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40772" w14:textId="77777777" w:rsidR="00D27F8A" w:rsidRPr="00680856" w:rsidRDefault="006B3511" w:rsidP="006B3511">
      <w:pPr>
        <w:ind w:firstLine="851"/>
        <w:jc w:val="right"/>
        <w:rPr>
          <w:b/>
          <w:bCs/>
          <w:i/>
          <w:sz w:val="28"/>
          <w:szCs w:val="28"/>
        </w:rPr>
      </w:pPr>
      <w:r w:rsidRPr="00680856">
        <w:rPr>
          <w:b/>
          <w:bCs/>
          <w:i/>
          <w:sz w:val="28"/>
          <w:szCs w:val="28"/>
        </w:rPr>
        <w:t>Проект</w:t>
      </w:r>
    </w:p>
    <w:p w14:paraId="426E833F" w14:textId="77777777" w:rsidR="00D27F8A" w:rsidRPr="00680856" w:rsidRDefault="00D27F8A" w:rsidP="00D27F8A">
      <w:pPr>
        <w:ind w:firstLine="851"/>
        <w:jc w:val="center"/>
        <w:rPr>
          <w:b/>
          <w:bCs/>
          <w:sz w:val="28"/>
          <w:szCs w:val="28"/>
        </w:rPr>
      </w:pPr>
    </w:p>
    <w:p w14:paraId="24ADD1C5" w14:textId="77777777" w:rsidR="00D27F8A" w:rsidRPr="00680856" w:rsidRDefault="00D27F8A" w:rsidP="006B3511">
      <w:pPr>
        <w:ind w:firstLine="851"/>
        <w:jc w:val="center"/>
        <w:rPr>
          <w:b/>
          <w:bCs/>
          <w:sz w:val="28"/>
          <w:szCs w:val="28"/>
        </w:rPr>
      </w:pPr>
    </w:p>
    <w:p w14:paraId="3B5529CA" w14:textId="77777777" w:rsidR="00D27F8A" w:rsidRPr="00680856" w:rsidRDefault="006B3511" w:rsidP="006B3511">
      <w:pPr>
        <w:ind w:firstLine="709"/>
        <w:jc w:val="center"/>
        <w:outlineLvl w:val="0"/>
        <w:rPr>
          <w:b/>
          <w:sz w:val="28"/>
          <w:szCs w:val="28"/>
        </w:rPr>
      </w:pPr>
      <w:r w:rsidRPr="00680856">
        <w:rPr>
          <w:b/>
          <w:sz w:val="28"/>
          <w:szCs w:val="28"/>
        </w:rPr>
        <w:t>КЛИНИЧЕСКИЙ ПРОТОКОЛ ПО ДИАГНОСТИКЕ И ЛЕЧЕНИЮ</w:t>
      </w:r>
    </w:p>
    <w:p w14:paraId="4D30FF33" w14:textId="77777777" w:rsidR="00D27F8A" w:rsidRPr="00680856" w:rsidRDefault="00D27F8A" w:rsidP="006B3511">
      <w:pPr>
        <w:tabs>
          <w:tab w:val="left" w:pos="567"/>
        </w:tabs>
        <w:contextualSpacing/>
        <w:jc w:val="center"/>
        <w:rPr>
          <w:b/>
          <w:sz w:val="28"/>
          <w:szCs w:val="28"/>
        </w:rPr>
      </w:pPr>
    </w:p>
    <w:p w14:paraId="6BBB390B" w14:textId="77777777" w:rsidR="006B3511" w:rsidRPr="00680856" w:rsidRDefault="006B3511" w:rsidP="006B3511">
      <w:pPr>
        <w:tabs>
          <w:tab w:val="left" w:pos="567"/>
        </w:tabs>
        <w:contextualSpacing/>
        <w:jc w:val="center"/>
        <w:rPr>
          <w:b/>
          <w:sz w:val="28"/>
          <w:szCs w:val="28"/>
        </w:rPr>
      </w:pPr>
      <w:r w:rsidRPr="00680856">
        <w:rPr>
          <w:b/>
          <w:sz w:val="28"/>
          <w:szCs w:val="28"/>
        </w:rPr>
        <w:t xml:space="preserve">ХРОНИЧЕСКИЕ </w:t>
      </w:r>
      <w:r w:rsidRPr="00680856">
        <w:rPr>
          <w:b/>
          <w:sz w:val="28"/>
          <w:szCs w:val="28"/>
          <w:lang w:val="en-US"/>
        </w:rPr>
        <w:t>PH-</w:t>
      </w:r>
      <w:r w:rsidRPr="00680856">
        <w:rPr>
          <w:b/>
          <w:sz w:val="28"/>
          <w:szCs w:val="28"/>
        </w:rPr>
        <w:t xml:space="preserve">НЕГАТИВНЫЕ </w:t>
      </w:r>
    </w:p>
    <w:p w14:paraId="08883BF5" w14:textId="77777777" w:rsidR="00D27F8A" w:rsidRPr="00680856" w:rsidRDefault="006B3511" w:rsidP="006B3511">
      <w:pPr>
        <w:contextualSpacing/>
        <w:jc w:val="center"/>
        <w:rPr>
          <w:b/>
          <w:sz w:val="28"/>
          <w:szCs w:val="28"/>
        </w:rPr>
      </w:pPr>
      <w:r w:rsidRPr="00680856">
        <w:rPr>
          <w:b/>
          <w:sz w:val="28"/>
          <w:szCs w:val="28"/>
        </w:rPr>
        <w:t>МИЕЛОПРОЛИФЕРАТИВНЫЕ ЗАБОЛЕВАНИЯ</w:t>
      </w:r>
    </w:p>
    <w:p w14:paraId="6D70DB47" w14:textId="77777777" w:rsidR="00D27F8A" w:rsidRPr="00680856" w:rsidRDefault="00D27F8A" w:rsidP="00D27F8A">
      <w:pPr>
        <w:ind w:firstLine="709"/>
        <w:rPr>
          <w:i/>
          <w:sz w:val="28"/>
          <w:szCs w:val="28"/>
        </w:rPr>
      </w:pPr>
    </w:p>
    <w:p w14:paraId="1D991241" w14:textId="77777777" w:rsidR="00D27F8A" w:rsidRPr="00680856" w:rsidRDefault="00D27F8A" w:rsidP="006B3511">
      <w:pPr>
        <w:numPr>
          <w:ilvl w:val="0"/>
          <w:numId w:val="1"/>
        </w:numPr>
        <w:tabs>
          <w:tab w:val="left" w:pos="426"/>
        </w:tabs>
        <w:ind w:left="0" w:firstLine="0"/>
        <w:contextualSpacing/>
        <w:rPr>
          <w:b/>
          <w:sz w:val="28"/>
          <w:szCs w:val="28"/>
        </w:rPr>
      </w:pPr>
      <w:r w:rsidRPr="00680856">
        <w:rPr>
          <w:b/>
          <w:sz w:val="28"/>
          <w:szCs w:val="28"/>
        </w:rPr>
        <w:t>ВВОДНАЯ ЧАСТЬ</w:t>
      </w:r>
      <w:r w:rsidR="006B3511" w:rsidRPr="00680856">
        <w:rPr>
          <w:b/>
          <w:sz w:val="28"/>
          <w:szCs w:val="28"/>
        </w:rPr>
        <w:t>:</w:t>
      </w:r>
    </w:p>
    <w:p w14:paraId="145E0AFA" w14:textId="77777777" w:rsidR="00D27F8A" w:rsidRPr="00680856" w:rsidRDefault="00D27F8A" w:rsidP="006B3511">
      <w:pPr>
        <w:numPr>
          <w:ilvl w:val="1"/>
          <w:numId w:val="2"/>
        </w:numPr>
        <w:tabs>
          <w:tab w:val="left" w:pos="0"/>
          <w:tab w:val="left" w:pos="426"/>
        </w:tabs>
        <w:ind w:left="0" w:firstLine="0"/>
        <w:contextualSpacing/>
        <w:jc w:val="both"/>
        <w:rPr>
          <w:b/>
          <w:sz w:val="28"/>
          <w:szCs w:val="28"/>
        </w:rPr>
      </w:pPr>
      <w:r w:rsidRPr="00680856">
        <w:rPr>
          <w:b/>
          <w:sz w:val="28"/>
          <w:szCs w:val="28"/>
        </w:rPr>
        <w:t>Код(ы) МКБ-10: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8412"/>
      </w:tblGrid>
      <w:tr w:rsidR="00680856" w:rsidRPr="00680856" w14:paraId="51775DC1" w14:textId="77777777" w:rsidTr="001B5B03">
        <w:tc>
          <w:tcPr>
            <w:tcW w:w="9922" w:type="dxa"/>
            <w:gridSpan w:val="2"/>
            <w:shd w:val="clear" w:color="auto" w:fill="auto"/>
          </w:tcPr>
          <w:p w14:paraId="76D7D79B" w14:textId="77777777" w:rsidR="00D27F8A" w:rsidRPr="00680856" w:rsidRDefault="00D27F8A" w:rsidP="00A844FF">
            <w:pPr>
              <w:ind w:firstLine="851"/>
              <w:jc w:val="center"/>
              <w:rPr>
                <w:b/>
                <w:sz w:val="28"/>
                <w:szCs w:val="28"/>
              </w:rPr>
            </w:pPr>
            <w:r w:rsidRPr="00680856">
              <w:rPr>
                <w:b/>
                <w:sz w:val="28"/>
                <w:szCs w:val="28"/>
              </w:rPr>
              <w:t xml:space="preserve">МКБ-10 </w:t>
            </w:r>
          </w:p>
        </w:tc>
      </w:tr>
      <w:tr w:rsidR="00680856" w:rsidRPr="00680856" w14:paraId="205A1F5B" w14:textId="77777777" w:rsidTr="001B5B03">
        <w:tc>
          <w:tcPr>
            <w:tcW w:w="1510" w:type="dxa"/>
            <w:shd w:val="clear" w:color="auto" w:fill="auto"/>
          </w:tcPr>
          <w:p w14:paraId="6B54861C" w14:textId="77777777" w:rsidR="00D27F8A" w:rsidRPr="00680856" w:rsidRDefault="00D27F8A" w:rsidP="00A844FF">
            <w:pPr>
              <w:jc w:val="center"/>
              <w:rPr>
                <w:b/>
                <w:sz w:val="28"/>
                <w:szCs w:val="28"/>
              </w:rPr>
            </w:pPr>
            <w:r w:rsidRPr="00680856">
              <w:rPr>
                <w:b/>
                <w:sz w:val="28"/>
                <w:szCs w:val="28"/>
              </w:rPr>
              <w:t>Код</w:t>
            </w:r>
          </w:p>
        </w:tc>
        <w:tc>
          <w:tcPr>
            <w:tcW w:w="8412" w:type="dxa"/>
            <w:shd w:val="clear" w:color="auto" w:fill="auto"/>
          </w:tcPr>
          <w:p w14:paraId="24A9C793" w14:textId="77777777" w:rsidR="00D27F8A" w:rsidRPr="00680856" w:rsidRDefault="00D27F8A" w:rsidP="00A844FF">
            <w:pPr>
              <w:ind w:firstLine="851"/>
              <w:jc w:val="center"/>
              <w:rPr>
                <w:b/>
                <w:sz w:val="28"/>
                <w:szCs w:val="28"/>
              </w:rPr>
            </w:pPr>
            <w:r w:rsidRPr="00680856">
              <w:rPr>
                <w:b/>
                <w:sz w:val="28"/>
                <w:szCs w:val="28"/>
              </w:rPr>
              <w:t>Название</w:t>
            </w:r>
          </w:p>
        </w:tc>
      </w:tr>
      <w:tr w:rsidR="00680856" w:rsidRPr="00680856" w14:paraId="1254A5F0" w14:textId="77777777" w:rsidTr="001B5B03">
        <w:tc>
          <w:tcPr>
            <w:tcW w:w="1510" w:type="dxa"/>
            <w:shd w:val="clear" w:color="auto" w:fill="auto"/>
          </w:tcPr>
          <w:p w14:paraId="3C71AE71" w14:textId="77777777" w:rsidR="00742B01" w:rsidRPr="00680856" w:rsidRDefault="00742B01" w:rsidP="00742B01">
            <w:pPr>
              <w:jc w:val="center"/>
              <w:rPr>
                <w:b/>
                <w:sz w:val="28"/>
                <w:szCs w:val="28"/>
              </w:rPr>
            </w:pPr>
            <w:r w:rsidRPr="00680856">
              <w:rPr>
                <w:sz w:val="28"/>
                <w:szCs w:val="28"/>
                <w:lang w:val="en-US"/>
              </w:rPr>
              <w:t>D</w:t>
            </w:r>
            <w:r w:rsidRPr="00680856">
              <w:rPr>
                <w:sz w:val="28"/>
                <w:szCs w:val="28"/>
              </w:rPr>
              <w:t xml:space="preserve"> 45.0</w:t>
            </w:r>
          </w:p>
        </w:tc>
        <w:tc>
          <w:tcPr>
            <w:tcW w:w="8412" w:type="dxa"/>
            <w:shd w:val="clear" w:color="auto" w:fill="auto"/>
          </w:tcPr>
          <w:p w14:paraId="703DEA5B" w14:textId="77777777" w:rsidR="00742B01" w:rsidRPr="00680856" w:rsidRDefault="00742B01" w:rsidP="00742B01">
            <w:pPr>
              <w:rPr>
                <w:b/>
                <w:sz w:val="28"/>
                <w:szCs w:val="28"/>
              </w:rPr>
            </w:pPr>
            <w:r w:rsidRPr="00680856">
              <w:rPr>
                <w:sz w:val="28"/>
                <w:szCs w:val="28"/>
              </w:rPr>
              <w:t>Истинная полицитемия</w:t>
            </w:r>
          </w:p>
        </w:tc>
      </w:tr>
      <w:tr w:rsidR="00680856" w:rsidRPr="00680856" w14:paraId="4AD89FBC" w14:textId="77777777" w:rsidTr="001B5B03">
        <w:tc>
          <w:tcPr>
            <w:tcW w:w="1510" w:type="dxa"/>
            <w:shd w:val="clear" w:color="auto" w:fill="auto"/>
          </w:tcPr>
          <w:p w14:paraId="546EABD9" w14:textId="77777777" w:rsidR="00742B01" w:rsidRPr="00680856" w:rsidRDefault="00742B01" w:rsidP="00742B01">
            <w:pPr>
              <w:jc w:val="center"/>
              <w:rPr>
                <w:b/>
                <w:sz w:val="28"/>
                <w:szCs w:val="28"/>
              </w:rPr>
            </w:pPr>
            <w:r w:rsidRPr="00680856">
              <w:rPr>
                <w:sz w:val="28"/>
                <w:szCs w:val="28"/>
                <w:lang w:val="en-US"/>
              </w:rPr>
              <w:t>D</w:t>
            </w:r>
            <w:r w:rsidRPr="00680856">
              <w:rPr>
                <w:sz w:val="28"/>
                <w:szCs w:val="28"/>
              </w:rPr>
              <w:t xml:space="preserve"> 47.3</w:t>
            </w:r>
          </w:p>
        </w:tc>
        <w:tc>
          <w:tcPr>
            <w:tcW w:w="8412" w:type="dxa"/>
            <w:shd w:val="clear" w:color="auto" w:fill="auto"/>
          </w:tcPr>
          <w:p w14:paraId="34C37E7F" w14:textId="77777777" w:rsidR="00742B01" w:rsidRPr="00680856" w:rsidRDefault="00742B01" w:rsidP="00742B01">
            <w:pPr>
              <w:rPr>
                <w:b/>
                <w:sz w:val="28"/>
                <w:szCs w:val="28"/>
              </w:rPr>
            </w:pPr>
            <w:r w:rsidRPr="00680856">
              <w:rPr>
                <w:sz w:val="28"/>
                <w:szCs w:val="28"/>
              </w:rPr>
              <w:t xml:space="preserve">Эссенциальная </w:t>
            </w:r>
            <w:r w:rsidR="006B3511" w:rsidRPr="00680856">
              <w:rPr>
                <w:sz w:val="28"/>
                <w:szCs w:val="28"/>
              </w:rPr>
              <w:t xml:space="preserve">(геморрагическая) </w:t>
            </w:r>
            <w:r w:rsidRPr="00680856">
              <w:rPr>
                <w:sz w:val="28"/>
                <w:szCs w:val="28"/>
              </w:rPr>
              <w:t>тромбоцитемия</w:t>
            </w:r>
          </w:p>
        </w:tc>
      </w:tr>
      <w:tr w:rsidR="00742B01" w:rsidRPr="00680856" w14:paraId="4FE75D41" w14:textId="77777777" w:rsidTr="001B5B03">
        <w:tc>
          <w:tcPr>
            <w:tcW w:w="1510" w:type="dxa"/>
            <w:shd w:val="clear" w:color="auto" w:fill="auto"/>
          </w:tcPr>
          <w:p w14:paraId="7374C1B7" w14:textId="77777777" w:rsidR="00742B01" w:rsidRPr="00680856" w:rsidRDefault="006B3511" w:rsidP="006B3511">
            <w:pPr>
              <w:jc w:val="center"/>
              <w:rPr>
                <w:sz w:val="28"/>
                <w:szCs w:val="28"/>
              </w:rPr>
            </w:pPr>
            <w:r w:rsidRPr="00680856">
              <w:rPr>
                <w:sz w:val="28"/>
                <w:szCs w:val="28"/>
                <w:lang w:val="en-US"/>
              </w:rPr>
              <w:t>D</w:t>
            </w:r>
            <w:r w:rsidRPr="00680856">
              <w:rPr>
                <w:sz w:val="28"/>
                <w:szCs w:val="28"/>
              </w:rPr>
              <w:t xml:space="preserve"> 47.1</w:t>
            </w:r>
          </w:p>
        </w:tc>
        <w:tc>
          <w:tcPr>
            <w:tcW w:w="8412" w:type="dxa"/>
            <w:shd w:val="clear" w:color="auto" w:fill="auto"/>
          </w:tcPr>
          <w:p w14:paraId="61388230" w14:textId="77777777" w:rsidR="00742B01" w:rsidRPr="00680856" w:rsidRDefault="006B3511" w:rsidP="00742B01">
            <w:pPr>
              <w:rPr>
                <w:sz w:val="28"/>
                <w:szCs w:val="28"/>
              </w:rPr>
            </w:pPr>
            <w:r w:rsidRPr="00680856">
              <w:rPr>
                <w:sz w:val="28"/>
                <w:szCs w:val="28"/>
              </w:rPr>
              <w:t>Хроническая миелопролиферативная болезнь</w:t>
            </w:r>
          </w:p>
        </w:tc>
      </w:tr>
    </w:tbl>
    <w:p w14:paraId="3F33BE89" w14:textId="77777777" w:rsidR="001B5B03" w:rsidRPr="001B5B03" w:rsidRDefault="001B5B03" w:rsidP="001B5B03">
      <w:pPr>
        <w:tabs>
          <w:tab w:val="left" w:pos="0"/>
          <w:tab w:val="left" w:pos="426"/>
        </w:tabs>
        <w:contextualSpacing/>
        <w:jc w:val="both"/>
        <w:rPr>
          <w:sz w:val="28"/>
          <w:szCs w:val="28"/>
        </w:rPr>
      </w:pPr>
    </w:p>
    <w:p w14:paraId="3B8CB9A2" w14:textId="77777777" w:rsidR="00D27F8A" w:rsidRPr="00680856" w:rsidRDefault="00D27F8A" w:rsidP="006B3511">
      <w:pPr>
        <w:numPr>
          <w:ilvl w:val="1"/>
          <w:numId w:val="2"/>
        </w:numPr>
        <w:tabs>
          <w:tab w:val="left" w:pos="0"/>
          <w:tab w:val="left" w:pos="426"/>
        </w:tabs>
        <w:ind w:left="0" w:firstLine="0"/>
        <w:contextualSpacing/>
        <w:jc w:val="both"/>
        <w:rPr>
          <w:sz w:val="28"/>
          <w:szCs w:val="28"/>
        </w:rPr>
      </w:pPr>
      <w:r w:rsidRPr="00680856">
        <w:rPr>
          <w:b/>
          <w:sz w:val="28"/>
          <w:szCs w:val="28"/>
        </w:rPr>
        <w:t>Дата разработки/пересмотра протокола:</w:t>
      </w:r>
      <w:r w:rsidR="00742B01" w:rsidRPr="00680856">
        <w:rPr>
          <w:sz w:val="28"/>
          <w:szCs w:val="28"/>
        </w:rPr>
        <w:t xml:space="preserve"> 2017 год</w:t>
      </w:r>
      <w:r w:rsidR="006B3511" w:rsidRPr="00680856">
        <w:rPr>
          <w:sz w:val="28"/>
          <w:szCs w:val="28"/>
        </w:rPr>
        <w:t>.</w:t>
      </w:r>
    </w:p>
    <w:p w14:paraId="20BA4EF3" w14:textId="77777777" w:rsidR="006B3511" w:rsidRPr="00680856" w:rsidRDefault="006B3511" w:rsidP="006B3511">
      <w:pPr>
        <w:tabs>
          <w:tab w:val="left" w:pos="0"/>
          <w:tab w:val="left" w:pos="426"/>
        </w:tabs>
        <w:contextualSpacing/>
        <w:jc w:val="both"/>
        <w:rPr>
          <w:sz w:val="28"/>
          <w:szCs w:val="28"/>
        </w:rPr>
      </w:pPr>
    </w:p>
    <w:p w14:paraId="2673849D" w14:textId="77777777" w:rsidR="00D27F8A" w:rsidRPr="00680856" w:rsidRDefault="00D27F8A" w:rsidP="006B3511">
      <w:pPr>
        <w:numPr>
          <w:ilvl w:val="1"/>
          <w:numId w:val="2"/>
        </w:numPr>
        <w:tabs>
          <w:tab w:val="left" w:pos="0"/>
          <w:tab w:val="left" w:pos="426"/>
        </w:tabs>
        <w:ind w:left="0" w:firstLine="0"/>
        <w:contextualSpacing/>
        <w:jc w:val="both"/>
        <w:rPr>
          <w:b/>
          <w:sz w:val="28"/>
          <w:szCs w:val="28"/>
        </w:rPr>
      </w:pPr>
      <w:r w:rsidRPr="00680856">
        <w:rPr>
          <w:b/>
          <w:sz w:val="28"/>
          <w:szCs w:val="28"/>
        </w:rPr>
        <w:t>Сокращения, используемые в протоколе:</w:t>
      </w:r>
      <w:r w:rsidR="00742B01" w:rsidRPr="00680856">
        <w:rPr>
          <w:b/>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67"/>
        <w:gridCol w:w="8505"/>
      </w:tblGrid>
      <w:tr w:rsidR="00680856" w:rsidRPr="00680856" w14:paraId="3C25C04A" w14:textId="77777777" w:rsidTr="00F3655B">
        <w:tc>
          <w:tcPr>
            <w:tcW w:w="993" w:type="dxa"/>
          </w:tcPr>
          <w:p w14:paraId="38B347B0" w14:textId="77777777" w:rsidR="006B3511" w:rsidRPr="00680856" w:rsidRDefault="006B3511" w:rsidP="00A844FF">
            <w:pPr>
              <w:jc w:val="both"/>
              <w:rPr>
                <w:sz w:val="28"/>
                <w:szCs w:val="28"/>
              </w:rPr>
            </w:pPr>
            <w:r w:rsidRPr="00680856">
              <w:rPr>
                <w:sz w:val="28"/>
                <w:szCs w:val="28"/>
              </w:rPr>
              <w:t>АЛТ</w:t>
            </w:r>
          </w:p>
        </w:tc>
        <w:tc>
          <w:tcPr>
            <w:tcW w:w="567" w:type="dxa"/>
          </w:tcPr>
          <w:p w14:paraId="50D1FDCF" w14:textId="77777777" w:rsidR="006B3511" w:rsidRPr="00680856" w:rsidRDefault="006B3511" w:rsidP="006B3511">
            <w:pPr>
              <w:jc w:val="center"/>
              <w:rPr>
                <w:sz w:val="28"/>
                <w:szCs w:val="28"/>
              </w:rPr>
            </w:pPr>
            <w:r w:rsidRPr="00680856">
              <w:rPr>
                <w:sz w:val="28"/>
                <w:szCs w:val="28"/>
              </w:rPr>
              <w:t>–</w:t>
            </w:r>
          </w:p>
        </w:tc>
        <w:tc>
          <w:tcPr>
            <w:tcW w:w="8505" w:type="dxa"/>
          </w:tcPr>
          <w:p w14:paraId="2302C3FF" w14:textId="77777777" w:rsidR="006B3511" w:rsidRPr="00680856" w:rsidRDefault="006B3511" w:rsidP="006B3511">
            <w:pPr>
              <w:tabs>
                <w:tab w:val="left" w:pos="284"/>
              </w:tabs>
              <w:jc w:val="both"/>
              <w:rPr>
                <w:sz w:val="28"/>
                <w:szCs w:val="28"/>
              </w:rPr>
            </w:pPr>
            <w:r w:rsidRPr="00680856">
              <w:rPr>
                <w:sz w:val="28"/>
                <w:szCs w:val="28"/>
              </w:rPr>
              <w:t xml:space="preserve">аланинаминотрансфераза </w:t>
            </w:r>
          </w:p>
        </w:tc>
      </w:tr>
      <w:tr w:rsidR="00680856" w:rsidRPr="00680856" w14:paraId="0D106151" w14:textId="77777777" w:rsidTr="00F3655B">
        <w:tc>
          <w:tcPr>
            <w:tcW w:w="993" w:type="dxa"/>
          </w:tcPr>
          <w:p w14:paraId="0F4EA8A2" w14:textId="77777777" w:rsidR="006B3511" w:rsidRPr="00680856" w:rsidRDefault="006B3511" w:rsidP="00A844FF">
            <w:pPr>
              <w:jc w:val="both"/>
              <w:rPr>
                <w:sz w:val="28"/>
                <w:szCs w:val="28"/>
              </w:rPr>
            </w:pPr>
            <w:r w:rsidRPr="00680856">
              <w:rPr>
                <w:sz w:val="28"/>
                <w:szCs w:val="28"/>
              </w:rPr>
              <w:t>АСТ</w:t>
            </w:r>
          </w:p>
        </w:tc>
        <w:tc>
          <w:tcPr>
            <w:tcW w:w="567" w:type="dxa"/>
          </w:tcPr>
          <w:p w14:paraId="57A808D8" w14:textId="77777777" w:rsidR="006B3511" w:rsidRPr="00680856" w:rsidRDefault="006B3511" w:rsidP="006B3511">
            <w:pPr>
              <w:jc w:val="center"/>
              <w:rPr>
                <w:sz w:val="28"/>
                <w:szCs w:val="28"/>
              </w:rPr>
            </w:pPr>
            <w:r w:rsidRPr="00680856">
              <w:rPr>
                <w:sz w:val="28"/>
                <w:szCs w:val="28"/>
              </w:rPr>
              <w:t>–</w:t>
            </w:r>
          </w:p>
        </w:tc>
        <w:tc>
          <w:tcPr>
            <w:tcW w:w="8505" w:type="dxa"/>
          </w:tcPr>
          <w:p w14:paraId="646836EF" w14:textId="77777777" w:rsidR="006B3511" w:rsidRPr="00680856" w:rsidRDefault="006B3511" w:rsidP="00A844FF">
            <w:pPr>
              <w:tabs>
                <w:tab w:val="left" w:pos="284"/>
              </w:tabs>
              <w:jc w:val="both"/>
              <w:rPr>
                <w:sz w:val="28"/>
                <w:szCs w:val="28"/>
              </w:rPr>
            </w:pPr>
            <w:r w:rsidRPr="00680856">
              <w:rPr>
                <w:sz w:val="28"/>
                <w:szCs w:val="28"/>
              </w:rPr>
              <w:t>аспартатаминотрансфераза</w:t>
            </w:r>
          </w:p>
        </w:tc>
      </w:tr>
      <w:tr w:rsidR="00680856" w:rsidRPr="00680856" w14:paraId="36D0CFE3" w14:textId="77777777" w:rsidTr="00F3655B">
        <w:trPr>
          <w:trHeight w:val="273"/>
        </w:trPr>
        <w:tc>
          <w:tcPr>
            <w:tcW w:w="993" w:type="dxa"/>
          </w:tcPr>
          <w:p w14:paraId="487228E2" w14:textId="77777777" w:rsidR="006B3511" w:rsidRPr="00680856" w:rsidRDefault="006B3511" w:rsidP="00A844FF">
            <w:pPr>
              <w:rPr>
                <w:sz w:val="28"/>
                <w:szCs w:val="28"/>
              </w:rPr>
            </w:pPr>
            <w:r w:rsidRPr="00680856">
              <w:rPr>
                <w:sz w:val="28"/>
                <w:szCs w:val="28"/>
              </w:rPr>
              <w:t>БФ</w:t>
            </w:r>
          </w:p>
        </w:tc>
        <w:tc>
          <w:tcPr>
            <w:tcW w:w="567" w:type="dxa"/>
          </w:tcPr>
          <w:p w14:paraId="5E973261" w14:textId="77777777" w:rsidR="006B3511" w:rsidRPr="00680856" w:rsidRDefault="006B3511" w:rsidP="006B3511">
            <w:pPr>
              <w:jc w:val="center"/>
              <w:rPr>
                <w:sz w:val="28"/>
                <w:szCs w:val="28"/>
              </w:rPr>
            </w:pPr>
            <w:r w:rsidRPr="00680856">
              <w:rPr>
                <w:sz w:val="28"/>
                <w:szCs w:val="28"/>
              </w:rPr>
              <w:t>–</w:t>
            </w:r>
          </w:p>
        </w:tc>
        <w:tc>
          <w:tcPr>
            <w:tcW w:w="8505" w:type="dxa"/>
          </w:tcPr>
          <w:p w14:paraId="697489A1" w14:textId="77777777" w:rsidR="006B3511" w:rsidRPr="00680856" w:rsidRDefault="006B3511" w:rsidP="00A844FF">
            <w:pPr>
              <w:rPr>
                <w:sz w:val="28"/>
                <w:szCs w:val="28"/>
              </w:rPr>
            </w:pPr>
            <w:r w:rsidRPr="00680856">
              <w:rPr>
                <w:sz w:val="28"/>
                <w:szCs w:val="28"/>
              </w:rPr>
              <w:t>бластная фаза</w:t>
            </w:r>
          </w:p>
        </w:tc>
      </w:tr>
      <w:tr w:rsidR="00680856" w:rsidRPr="00680856" w14:paraId="0B153AD4" w14:textId="77777777" w:rsidTr="00F3655B">
        <w:tc>
          <w:tcPr>
            <w:tcW w:w="993" w:type="dxa"/>
          </w:tcPr>
          <w:p w14:paraId="03C40E9C" w14:textId="77777777" w:rsidR="006B3511" w:rsidRPr="00680856" w:rsidRDefault="006B3511" w:rsidP="00A844FF">
            <w:pPr>
              <w:jc w:val="both"/>
              <w:rPr>
                <w:sz w:val="28"/>
                <w:szCs w:val="28"/>
              </w:rPr>
            </w:pPr>
            <w:r w:rsidRPr="00680856">
              <w:rPr>
                <w:sz w:val="28"/>
                <w:szCs w:val="28"/>
              </w:rPr>
              <w:t>ГСК</w:t>
            </w:r>
          </w:p>
        </w:tc>
        <w:tc>
          <w:tcPr>
            <w:tcW w:w="567" w:type="dxa"/>
          </w:tcPr>
          <w:p w14:paraId="137133AB" w14:textId="77777777" w:rsidR="006B3511" w:rsidRPr="00680856" w:rsidRDefault="006B3511" w:rsidP="006B3511">
            <w:pPr>
              <w:jc w:val="center"/>
              <w:rPr>
                <w:sz w:val="28"/>
                <w:szCs w:val="28"/>
              </w:rPr>
            </w:pPr>
            <w:r w:rsidRPr="00680856">
              <w:rPr>
                <w:sz w:val="28"/>
                <w:szCs w:val="28"/>
              </w:rPr>
              <w:t>–</w:t>
            </w:r>
          </w:p>
        </w:tc>
        <w:tc>
          <w:tcPr>
            <w:tcW w:w="8505" w:type="dxa"/>
          </w:tcPr>
          <w:p w14:paraId="78D7D50D" w14:textId="77777777" w:rsidR="006B3511" w:rsidRPr="00680856" w:rsidRDefault="006B3511" w:rsidP="00A844FF">
            <w:pPr>
              <w:tabs>
                <w:tab w:val="left" w:pos="284"/>
              </w:tabs>
              <w:jc w:val="both"/>
              <w:rPr>
                <w:sz w:val="28"/>
                <w:szCs w:val="28"/>
              </w:rPr>
            </w:pPr>
            <w:r w:rsidRPr="00680856">
              <w:rPr>
                <w:sz w:val="28"/>
                <w:szCs w:val="28"/>
              </w:rPr>
              <w:t>гемопоэтические стволовые клетки</w:t>
            </w:r>
          </w:p>
        </w:tc>
      </w:tr>
      <w:tr w:rsidR="00680856" w:rsidRPr="00680856" w14:paraId="41285993" w14:textId="77777777" w:rsidTr="00F3655B">
        <w:tc>
          <w:tcPr>
            <w:tcW w:w="993" w:type="dxa"/>
          </w:tcPr>
          <w:p w14:paraId="487E8818" w14:textId="77777777" w:rsidR="006B3511" w:rsidRPr="00680856" w:rsidRDefault="006B3511" w:rsidP="00A844FF">
            <w:pPr>
              <w:jc w:val="both"/>
              <w:rPr>
                <w:sz w:val="28"/>
                <w:szCs w:val="28"/>
              </w:rPr>
            </w:pPr>
            <w:r w:rsidRPr="00680856">
              <w:rPr>
                <w:sz w:val="28"/>
                <w:szCs w:val="28"/>
              </w:rPr>
              <w:t>ГЦ</w:t>
            </w:r>
          </w:p>
        </w:tc>
        <w:tc>
          <w:tcPr>
            <w:tcW w:w="567" w:type="dxa"/>
          </w:tcPr>
          <w:p w14:paraId="3937D996" w14:textId="77777777" w:rsidR="006B3511" w:rsidRPr="00680856" w:rsidRDefault="006B3511" w:rsidP="006B3511">
            <w:pPr>
              <w:jc w:val="center"/>
              <w:rPr>
                <w:sz w:val="28"/>
                <w:szCs w:val="28"/>
              </w:rPr>
            </w:pPr>
            <w:r w:rsidRPr="00680856">
              <w:rPr>
                <w:sz w:val="28"/>
                <w:szCs w:val="28"/>
              </w:rPr>
              <w:t>–</w:t>
            </w:r>
          </w:p>
        </w:tc>
        <w:tc>
          <w:tcPr>
            <w:tcW w:w="8505" w:type="dxa"/>
          </w:tcPr>
          <w:p w14:paraId="2EA3134E" w14:textId="77777777" w:rsidR="006B3511" w:rsidRPr="00680856" w:rsidRDefault="006B3511" w:rsidP="00A844FF">
            <w:pPr>
              <w:tabs>
                <w:tab w:val="left" w:pos="284"/>
              </w:tabs>
              <w:jc w:val="both"/>
              <w:rPr>
                <w:sz w:val="28"/>
                <w:szCs w:val="28"/>
              </w:rPr>
            </w:pPr>
            <w:r w:rsidRPr="00680856">
              <w:rPr>
                <w:sz w:val="28"/>
                <w:szCs w:val="28"/>
              </w:rPr>
              <w:t>герменативный центр</w:t>
            </w:r>
          </w:p>
        </w:tc>
      </w:tr>
      <w:tr w:rsidR="00680856" w:rsidRPr="00680856" w14:paraId="6418CE47" w14:textId="77777777" w:rsidTr="00F3655B">
        <w:tc>
          <w:tcPr>
            <w:tcW w:w="993" w:type="dxa"/>
          </w:tcPr>
          <w:p w14:paraId="440125C2" w14:textId="77777777" w:rsidR="006B3511" w:rsidRPr="00680856" w:rsidRDefault="006B3511" w:rsidP="00A844FF">
            <w:pPr>
              <w:jc w:val="both"/>
              <w:rPr>
                <w:sz w:val="28"/>
                <w:szCs w:val="28"/>
              </w:rPr>
            </w:pPr>
            <w:r w:rsidRPr="00680856">
              <w:rPr>
                <w:sz w:val="28"/>
                <w:szCs w:val="28"/>
              </w:rPr>
              <w:t>ЗНО</w:t>
            </w:r>
          </w:p>
        </w:tc>
        <w:tc>
          <w:tcPr>
            <w:tcW w:w="567" w:type="dxa"/>
          </w:tcPr>
          <w:p w14:paraId="7B1256A5" w14:textId="77777777" w:rsidR="006B3511" w:rsidRPr="00680856" w:rsidRDefault="006B3511" w:rsidP="006B3511">
            <w:pPr>
              <w:jc w:val="center"/>
              <w:rPr>
                <w:sz w:val="28"/>
                <w:szCs w:val="28"/>
              </w:rPr>
            </w:pPr>
            <w:r w:rsidRPr="00680856">
              <w:rPr>
                <w:sz w:val="28"/>
                <w:szCs w:val="28"/>
              </w:rPr>
              <w:t>–</w:t>
            </w:r>
          </w:p>
        </w:tc>
        <w:tc>
          <w:tcPr>
            <w:tcW w:w="8505" w:type="dxa"/>
          </w:tcPr>
          <w:p w14:paraId="0992E99C" w14:textId="77777777" w:rsidR="006B3511" w:rsidRPr="00680856" w:rsidRDefault="006B3511" w:rsidP="00A844FF">
            <w:pPr>
              <w:tabs>
                <w:tab w:val="left" w:pos="284"/>
              </w:tabs>
              <w:jc w:val="both"/>
              <w:rPr>
                <w:sz w:val="28"/>
                <w:szCs w:val="28"/>
              </w:rPr>
            </w:pPr>
            <w:r w:rsidRPr="00680856">
              <w:rPr>
                <w:sz w:val="28"/>
                <w:szCs w:val="28"/>
              </w:rPr>
              <w:t>злокачественное новообразование</w:t>
            </w:r>
          </w:p>
        </w:tc>
      </w:tr>
      <w:tr w:rsidR="00680856" w:rsidRPr="00680856" w14:paraId="5FEEFEC7" w14:textId="77777777" w:rsidTr="00F3655B">
        <w:tc>
          <w:tcPr>
            <w:tcW w:w="993" w:type="dxa"/>
          </w:tcPr>
          <w:p w14:paraId="26AE5402" w14:textId="77777777" w:rsidR="006B3511" w:rsidRPr="00680856" w:rsidRDefault="006B3511" w:rsidP="00A844FF">
            <w:pPr>
              <w:jc w:val="both"/>
              <w:rPr>
                <w:sz w:val="28"/>
                <w:szCs w:val="28"/>
              </w:rPr>
            </w:pPr>
            <w:r w:rsidRPr="00680856">
              <w:rPr>
                <w:sz w:val="28"/>
                <w:szCs w:val="28"/>
              </w:rPr>
              <w:t>ИГХ</w:t>
            </w:r>
          </w:p>
        </w:tc>
        <w:tc>
          <w:tcPr>
            <w:tcW w:w="567" w:type="dxa"/>
          </w:tcPr>
          <w:p w14:paraId="08D99EE1" w14:textId="77777777" w:rsidR="006B3511" w:rsidRPr="00680856" w:rsidRDefault="006B3511" w:rsidP="006B3511">
            <w:pPr>
              <w:jc w:val="center"/>
              <w:rPr>
                <w:sz w:val="28"/>
                <w:szCs w:val="28"/>
              </w:rPr>
            </w:pPr>
            <w:r w:rsidRPr="00680856">
              <w:rPr>
                <w:sz w:val="28"/>
                <w:szCs w:val="28"/>
              </w:rPr>
              <w:t>–</w:t>
            </w:r>
          </w:p>
        </w:tc>
        <w:tc>
          <w:tcPr>
            <w:tcW w:w="8505" w:type="dxa"/>
          </w:tcPr>
          <w:p w14:paraId="1FB0E286" w14:textId="77777777" w:rsidR="006B3511" w:rsidRPr="00680856" w:rsidRDefault="006B3511" w:rsidP="00A844FF">
            <w:pPr>
              <w:tabs>
                <w:tab w:val="left" w:pos="284"/>
              </w:tabs>
              <w:jc w:val="both"/>
              <w:rPr>
                <w:sz w:val="28"/>
                <w:szCs w:val="28"/>
              </w:rPr>
            </w:pPr>
            <w:r w:rsidRPr="00680856">
              <w:rPr>
                <w:sz w:val="28"/>
                <w:szCs w:val="28"/>
              </w:rPr>
              <w:t>иммунногистохимия</w:t>
            </w:r>
          </w:p>
        </w:tc>
      </w:tr>
      <w:tr w:rsidR="00680856" w:rsidRPr="00680856" w14:paraId="0C5D482F" w14:textId="77777777" w:rsidTr="00F3655B">
        <w:tc>
          <w:tcPr>
            <w:tcW w:w="993" w:type="dxa"/>
            <w:tcBorders>
              <w:top w:val="single" w:sz="4" w:space="0" w:color="auto"/>
              <w:left w:val="single" w:sz="4" w:space="0" w:color="auto"/>
              <w:bottom w:val="single" w:sz="4" w:space="0" w:color="auto"/>
              <w:right w:val="single" w:sz="4" w:space="0" w:color="auto"/>
            </w:tcBorders>
          </w:tcPr>
          <w:p w14:paraId="6EB0F8CC" w14:textId="77777777" w:rsidR="006B3511" w:rsidRPr="00680856" w:rsidRDefault="006B3511" w:rsidP="00A844FF">
            <w:pPr>
              <w:jc w:val="both"/>
              <w:rPr>
                <w:sz w:val="28"/>
                <w:szCs w:val="28"/>
              </w:rPr>
            </w:pPr>
            <w:r w:rsidRPr="00680856">
              <w:rPr>
                <w:sz w:val="28"/>
                <w:szCs w:val="28"/>
              </w:rPr>
              <w:t xml:space="preserve">ИП </w:t>
            </w:r>
          </w:p>
        </w:tc>
        <w:tc>
          <w:tcPr>
            <w:tcW w:w="567" w:type="dxa"/>
            <w:tcBorders>
              <w:top w:val="single" w:sz="4" w:space="0" w:color="auto"/>
              <w:left w:val="single" w:sz="4" w:space="0" w:color="auto"/>
              <w:bottom w:val="single" w:sz="4" w:space="0" w:color="auto"/>
              <w:right w:val="single" w:sz="4" w:space="0" w:color="auto"/>
            </w:tcBorders>
          </w:tcPr>
          <w:p w14:paraId="1645A884" w14:textId="77777777" w:rsidR="006B3511" w:rsidRPr="00680856" w:rsidRDefault="006B3511" w:rsidP="006B3511">
            <w:pPr>
              <w:jc w:val="center"/>
              <w:rPr>
                <w:sz w:val="28"/>
                <w:szCs w:val="28"/>
              </w:rPr>
            </w:pPr>
            <w:r w:rsidRPr="00680856">
              <w:rPr>
                <w:sz w:val="28"/>
                <w:szCs w:val="28"/>
              </w:rPr>
              <w:t>–</w:t>
            </w:r>
          </w:p>
        </w:tc>
        <w:tc>
          <w:tcPr>
            <w:tcW w:w="8505" w:type="dxa"/>
            <w:tcBorders>
              <w:top w:val="single" w:sz="4" w:space="0" w:color="auto"/>
              <w:left w:val="single" w:sz="4" w:space="0" w:color="auto"/>
              <w:bottom w:val="single" w:sz="4" w:space="0" w:color="auto"/>
              <w:right w:val="single" w:sz="4" w:space="0" w:color="auto"/>
            </w:tcBorders>
          </w:tcPr>
          <w:p w14:paraId="095E93EB" w14:textId="77777777" w:rsidR="006B3511" w:rsidRPr="00680856" w:rsidRDefault="006B3511" w:rsidP="00A844FF">
            <w:pPr>
              <w:tabs>
                <w:tab w:val="left" w:pos="284"/>
              </w:tabs>
              <w:jc w:val="both"/>
              <w:rPr>
                <w:sz w:val="28"/>
                <w:szCs w:val="28"/>
              </w:rPr>
            </w:pPr>
            <w:r w:rsidRPr="00680856">
              <w:rPr>
                <w:sz w:val="28"/>
                <w:szCs w:val="28"/>
              </w:rPr>
              <w:t>истинная полицитемия</w:t>
            </w:r>
          </w:p>
        </w:tc>
      </w:tr>
      <w:tr w:rsidR="00680856" w:rsidRPr="00680856" w14:paraId="6D05E941" w14:textId="77777777" w:rsidTr="00F3655B">
        <w:tc>
          <w:tcPr>
            <w:tcW w:w="993" w:type="dxa"/>
          </w:tcPr>
          <w:p w14:paraId="71A6F42F" w14:textId="77777777" w:rsidR="006B3511" w:rsidRPr="00680856" w:rsidRDefault="006B3511" w:rsidP="00A844FF">
            <w:pPr>
              <w:jc w:val="both"/>
              <w:rPr>
                <w:sz w:val="28"/>
                <w:szCs w:val="28"/>
              </w:rPr>
            </w:pPr>
            <w:r w:rsidRPr="00680856">
              <w:rPr>
                <w:sz w:val="28"/>
                <w:szCs w:val="28"/>
              </w:rPr>
              <w:t>ИФα</w:t>
            </w:r>
          </w:p>
        </w:tc>
        <w:tc>
          <w:tcPr>
            <w:tcW w:w="567" w:type="dxa"/>
          </w:tcPr>
          <w:p w14:paraId="2CF2A95C" w14:textId="77777777" w:rsidR="006B3511" w:rsidRPr="00680856" w:rsidRDefault="006B3511" w:rsidP="006B3511">
            <w:pPr>
              <w:jc w:val="center"/>
              <w:rPr>
                <w:sz w:val="28"/>
                <w:szCs w:val="28"/>
              </w:rPr>
            </w:pPr>
            <w:r w:rsidRPr="00680856">
              <w:rPr>
                <w:sz w:val="28"/>
                <w:szCs w:val="28"/>
              </w:rPr>
              <w:t>–</w:t>
            </w:r>
          </w:p>
        </w:tc>
        <w:tc>
          <w:tcPr>
            <w:tcW w:w="8505" w:type="dxa"/>
          </w:tcPr>
          <w:p w14:paraId="7457F2AE" w14:textId="77777777" w:rsidR="006B3511" w:rsidRPr="00680856" w:rsidRDefault="006B3511" w:rsidP="00A844FF">
            <w:pPr>
              <w:tabs>
                <w:tab w:val="left" w:pos="284"/>
              </w:tabs>
              <w:jc w:val="both"/>
              <w:rPr>
                <w:sz w:val="28"/>
                <w:szCs w:val="28"/>
              </w:rPr>
            </w:pPr>
            <w:r w:rsidRPr="00680856">
              <w:rPr>
                <w:sz w:val="28"/>
                <w:szCs w:val="28"/>
              </w:rPr>
              <w:t>интерферлн-альфа</w:t>
            </w:r>
          </w:p>
        </w:tc>
      </w:tr>
      <w:tr w:rsidR="00680856" w:rsidRPr="00680856" w14:paraId="5B4A9446" w14:textId="77777777" w:rsidTr="00F3655B">
        <w:tc>
          <w:tcPr>
            <w:tcW w:w="993" w:type="dxa"/>
          </w:tcPr>
          <w:p w14:paraId="16D2601F" w14:textId="77777777" w:rsidR="006B3511" w:rsidRPr="00680856" w:rsidRDefault="006B3511" w:rsidP="00A844FF">
            <w:pPr>
              <w:jc w:val="both"/>
              <w:rPr>
                <w:sz w:val="28"/>
                <w:szCs w:val="28"/>
              </w:rPr>
            </w:pPr>
            <w:r w:rsidRPr="00680856">
              <w:rPr>
                <w:sz w:val="28"/>
                <w:szCs w:val="28"/>
              </w:rPr>
              <w:t>ИФА</w:t>
            </w:r>
          </w:p>
        </w:tc>
        <w:tc>
          <w:tcPr>
            <w:tcW w:w="567" w:type="dxa"/>
          </w:tcPr>
          <w:p w14:paraId="1FBE4255" w14:textId="77777777" w:rsidR="006B3511" w:rsidRPr="00680856" w:rsidRDefault="006B3511" w:rsidP="006B3511">
            <w:pPr>
              <w:jc w:val="center"/>
              <w:rPr>
                <w:sz w:val="28"/>
                <w:szCs w:val="28"/>
              </w:rPr>
            </w:pPr>
            <w:r w:rsidRPr="00680856">
              <w:rPr>
                <w:sz w:val="28"/>
                <w:szCs w:val="28"/>
              </w:rPr>
              <w:t>–</w:t>
            </w:r>
          </w:p>
        </w:tc>
        <w:tc>
          <w:tcPr>
            <w:tcW w:w="8505" w:type="dxa"/>
          </w:tcPr>
          <w:p w14:paraId="61036BC7" w14:textId="77777777" w:rsidR="006B3511" w:rsidRPr="00680856" w:rsidRDefault="006B3511" w:rsidP="00A844FF">
            <w:pPr>
              <w:tabs>
                <w:tab w:val="left" w:pos="284"/>
              </w:tabs>
              <w:jc w:val="both"/>
              <w:rPr>
                <w:sz w:val="28"/>
                <w:szCs w:val="28"/>
              </w:rPr>
            </w:pPr>
            <w:r w:rsidRPr="00680856">
              <w:rPr>
                <w:sz w:val="28"/>
                <w:szCs w:val="28"/>
              </w:rPr>
              <w:t>иммунноферментный анализ</w:t>
            </w:r>
          </w:p>
        </w:tc>
      </w:tr>
      <w:tr w:rsidR="00680856" w:rsidRPr="00680856" w14:paraId="74113678" w14:textId="77777777" w:rsidTr="00F3655B">
        <w:tc>
          <w:tcPr>
            <w:tcW w:w="993" w:type="dxa"/>
          </w:tcPr>
          <w:p w14:paraId="5727193F" w14:textId="77777777" w:rsidR="006B3511" w:rsidRPr="00680856" w:rsidRDefault="006B3511" w:rsidP="00A844FF">
            <w:pPr>
              <w:jc w:val="both"/>
              <w:rPr>
                <w:sz w:val="28"/>
                <w:szCs w:val="28"/>
              </w:rPr>
            </w:pPr>
            <w:r w:rsidRPr="00680856">
              <w:rPr>
                <w:sz w:val="28"/>
                <w:szCs w:val="28"/>
              </w:rPr>
              <w:t>ИФТ</w:t>
            </w:r>
          </w:p>
        </w:tc>
        <w:tc>
          <w:tcPr>
            <w:tcW w:w="567" w:type="dxa"/>
          </w:tcPr>
          <w:p w14:paraId="12005B3C" w14:textId="77777777" w:rsidR="006B3511" w:rsidRPr="00680856" w:rsidRDefault="006B3511" w:rsidP="006B3511">
            <w:pPr>
              <w:jc w:val="center"/>
              <w:rPr>
                <w:sz w:val="28"/>
                <w:szCs w:val="28"/>
              </w:rPr>
            </w:pPr>
            <w:r w:rsidRPr="00680856">
              <w:rPr>
                <w:sz w:val="28"/>
                <w:szCs w:val="28"/>
              </w:rPr>
              <w:t>–</w:t>
            </w:r>
          </w:p>
        </w:tc>
        <w:tc>
          <w:tcPr>
            <w:tcW w:w="8505" w:type="dxa"/>
          </w:tcPr>
          <w:p w14:paraId="32B8BC01" w14:textId="77777777" w:rsidR="006B3511" w:rsidRPr="00680856" w:rsidRDefault="006B3511" w:rsidP="00A844FF">
            <w:pPr>
              <w:tabs>
                <w:tab w:val="left" w:pos="284"/>
              </w:tabs>
              <w:jc w:val="both"/>
              <w:rPr>
                <w:sz w:val="28"/>
                <w:szCs w:val="28"/>
              </w:rPr>
            </w:pPr>
            <w:r w:rsidRPr="00680856">
              <w:rPr>
                <w:sz w:val="28"/>
                <w:szCs w:val="28"/>
              </w:rPr>
              <w:t>иммуннофенотипирование</w:t>
            </w:r>
          </w:p>
        </w:tc>
      </w:tr>
      <w:tr w:rsidR="00680856" w:rsidRPr="00680856" w14:paraId="56687824" w14:textId="77777777" w:rsidTr="00F3655B">
        <w:tc>
          <w:tcPr>
            <w:tcW w:w="993" w:type="dxa"/>
          </w:tcPr>
          <w:p w14:paraId="53639E11" w14:textId="77777777" w:rsidR="006B3511" w:rsidRPr="00680856" w:rsidRDefault="006B3511" w:rsidP="00A844FF">
            <w:pPr>
              <w:jc w:val="both"/>
              <w:rPr>
                <w:sz w:val="28"/>
                <w:szCs w:val="28"/>
              </w:rPr>
            </w:pPr>
            <w:r w:rsidRPr="00680856">
              <w:rPr>
                <w:sz w:val="28"/>
                <w:szCs w:val="28"/>
              </w:rPr>
              <w:t>КП</w:t>
            </w:r>
          </w:p>
        </w:tc>
        <w:tc>
          <w:tcPr>
            <w:tcW w:w="567" w:type="dxa"/>
          </w:tcPr>
          <w:p w14:paraId="2FB3D169" w14:textId="77777777" w:rsidR="006B3511" w:rsidRPr="00680856" w:rsidRDefault="006B3511" w:rsidP="006B3511">
            <w:pPr>
              <w:jc w:val="center"/>
              <w:rPr>
                <w:sz w:val="28"/>
                <w:szCs w:val="28"/>
              </w:rPr>
            </w:pPr>
            <w:r w:rsidRPr="00680856">
              <w:rPr>
                <w:sz w:val="28"/>
                <w:szCs w:val="28"/>
              </w:rPr>
              <w:t>–</w:t>
            </w:r>
          </w:p>
        </w:tc>
        <w:tc>
          <w:tcPr>
            <w:tcW w:w="8505" w:type="dxa"/>
          </w:tcPr>
          <w:p w14:paraId="20757DD1" w14:textId="77777777" w:rsidR="006B3511" w:rsidRPr="00680856" w:rsidRDefault="006B3511" w:rsidP="00A844FF">
            <w:pPr>
              <w:tabs>
                <w:tab w:val="left" w:pos="284"/>
              </w:tabs>
              <w:jc w:val="both"/>
              <w:rPr>
                <w:sz w:val="28"/>
                <w:szCs w:val="28"/>
              </w:rPr>
            </w:pPr>
            <w:r w:rsidRPr="00680856">
              <w:rPr>
                <w:sz w:val="28"/>
                <w:szCs w:val="28"/>
              </w:rPr>
              <w:t>клинический протокол</w:t>
            </w:r>
          </w:p>
        </w:tc>
      </w:tr>
      <w:tr w:rsidR="00680856" w:rsidRPr="00680856" w14:paraId="360F4B42" w14:textId="77777777" w:rsidTr="00F3655B">
        <w:tc>
          <w:tcPr>
            <w:tcW w:w="993" w:type="dxa"/>
          </w:tcPr>
          <w:p w14:paraId="00D5E648" w14:textId="77777777" w:rsidR="006B3511" w:rsidRPr="00680856" w:rsidRDefault="006B3511" w:rsidP="00A844FF">
            <w:pPr>
              <w:jc w:val="both"/>
              <w:rPr>
                <w:sz w:val="28"/>
                <w:szCs w:val="28"/>
              </w:rPr>
            </w:pPr>
            <w:r w:rsidRPr="00680856">
              <w:rPr>
                <w:sz w:val="28"/>
                <w:szCs w:val="28"/>
              </w:rPr>
              <w:t>КТ</w:t>
            </w:r>
          </w:p>
        </w:tc>
        <w:tc>
          <w:tcPr>
            <w:tcW w:w="567" w:type="dxa"/>
          </w:tcPr>
          <w:p w14:paraId="28F00C88" w14:textId="77777777" w:rsidR="006B3511" w:rsidRPr="00680856" w:rsidRDefault="006B3511" w:rsidP="006B3511">
            <w:pPr>
              <w:jc w:val="center"/>
              <w:rPr>
                <w:sz w:val="28"/>
                <w:szCs w:val="28"/>
              </w:rPr>
            </w:pPr>
            <w:r w:rsidRPr="00680856">
              <w:rPr>
                <w:sz w:val="28"/>
                <w:szCs w:val="28"/>
              </w:rPr>
              <w:t>–</w:t>
            </w:r>
          </w:p>
        </w:tc>
        <w:tc>
          <w:tcPr>
            <w:tcW w:w="8505" w:type="dxa"/>
          </w:tcPr>
          <w:p w14:paraId="1C1D95FA" w14:textId="77777777" w:rsidR="006B3511" w:rsidRPr="00680856" w:rsidRDefault="006B3511" w:rsidP="00A844FF">
            <w:pPr>
              <w:tabs>
                <w:tab w:val="left" w:pos="284"/>
              </w:tabs>
              <w:jc w:val="both"/>
              <w:rPr>
                <w:sz w:val="28"/>
                <w:szCs w:val="28"/>
              </w:rPr>
            </w:pPr>
            <w:r w:rsidRPr="00680856">
              <w:rPr>
                <w:sz w:val="28"/>
                <w:szCs w:val="28"/>
              </w:rPr>
              <w:t>компьютерная томография</w:t>
            </w:r>
          </w:p>
        </w:tc>
      </w:tr>
      <w:tr w:rsidR="00680856" w:rsidRPr="00680856" w14:paraId="5F28BB1D" w14:textId="77777777" w:rsidTr="00F3655B">
        <w:tc>
          <w:tcPr>
            <w:tcW w:w="993" w:type="dxa"/>
          </w:tcPr>
          <w:p w14:paraId="03C7045A" w14:textId="77777777" w:rsidR="006B3511" w:rsidRPr="00680856" w:rsidRDefault="006B3511" w:rsidP="00A844FF">
            <w:pPr>
              <w:rPr>
                <w:sz w:val="28"/>
                <w:szCs w:val="28"/>
              </w:rPr>
            </w:pPr>
            <w:r w:rsidRPr="00680856">
              <w:rPr>
                <w:sz w:val="28"/>
                <w:szCs w:val="28"/>
              </w:rPr>
              <w:t>ЛДГ</w:t>
            </w:r>
          </w:p>
        </w:tc>
        <w:tc>
          <w:tcPr>
            <w:tcW w:w="567" w:type="dxa"/>
          </w:tcPr>
          <w:p w14:paraId="04FE9291" w14:textId="77777777" w:rsidR="006B3511" w:rsidRPr="00680856" w:rsidRDefault="006B3511" w:rsidP="006B3511">
            <w:pPr>
              <w:jc w:val="center"/>
              <w:rPr>
                <w:sz w:val="28"/>
                <w:szCs w:val="28"/>
              </w:rPr>
            </w:pPr>
            <w:r w:rsidRPr="00680856">
              <w:rPr>
                <w:sz w:val="28"/>
                <w:szCs w:val="28"/>
              </w:rPr>
              <w:t>–</w:t>
            </w:r>
          </w:p>
        </w:tc>
        <w:tc>
          <w:tcPr>
            <w:tcW w:w="8505" w:type="dxa"/>
          </w:tcPr>
          <w:p w14:paraId="35497C0C" w14:textId="77777777" w:rsidR="006B3511" w:rsidRPr="00680856" w:rsidRDefault="006B3511" w:rsidP="00A844FF">
            <w:pPr>
              <w:tabs>
                <w:tab w:val="left" w:pos="284"/>
              </w:tabs>
              <w:jc w:val="both"/>
              <w:rPr>
                <w:sz w:val="28"/>
                <w:szCs w:val="28"/>
              </w:rPr>
            </w:pPr>
            <w:r w:rsidRPr="00680856">
              <w:rPr>
                <w:sz w:val="28"/>
                <w:szCs w:val="28"/>
              </w:rPr>
              <w:t>лактатдегидрогеназа</w:t>
            </w:r>
          </w:p>
        </w:tc>
      </w:tr>
      <w:tr w:rsidR="00680856" w:rsidRPr="00680856" w14:paraId="6CE46C3E" w14:textId="77777777" w:rsidTr="00F3655B">
        <w:tc>
          <w:tcPr>
            <w:tcW w:w="993" w:type="dxa"/>
          </w:tcPr>
          <w:p w14:paraId="389F30CF" w14:textId="77777777" w:rsidR="006B3511" w:rsidRPr="00680856" w:rsidRDefault="006B3511" w:rsidP="00A844FF">
            <w:pPr>
              <w:rPr>
                <w:sz w:val="28"/>
                <w:szCs w:val="28"/>
              </w:rPr>
            </w:pPr>
            <w:r w:rsidRPr="00680856">
              <w:rPr>
                <w:sz w:val="28"/>
                <w:szCs w:val="28"/>
              </w:rPr>
              <w:t>МПЗ</w:t>
            </w:r>
          </w:p>
        </w:tc>
        <w:tc>
          <w:tcPr>
            <w:tcW w:w="567" w:type="dxa"/>
          </w:tcPr>
          <w:p w14:paraId="4E2056E8" w14:textId="77777777" w:rsidR="006B3511" w:rsidRPr="00680856" w:rsidRDefault="006B3511" w:rsidP="006B3511">
            <w:pPr>
              <w:jc w:val="center"/>
              <w:rPr>
                <w:sz w:val="28"/>
                <w:szCs w:val="28"/>
              </w:rPr>
            </w:pPr>
            <w:r w:rsidRPr="00680856">
              <w:rPr>
                <w:sz w:val="28"/>
                <w:szCs w:val="28"/>
              </w:rPr>
              <w:t>–</w:t>
            </w:r>
          </w:p>
        </w:tc>
        <w:tc>
          <w:tcPr>
            <w:tcW w:w="8505" w:type="dxa"/>
          </w:tcPr>
          <w:p w14:paraId="49B2D6BA" w14:textId="77777777" w:rsidR="006B3511" w:rsidRPr="00680856" w:rsidRDefault="006B3511" w:rsidP="00A844FF">
            <w:pPr>
              <w:tabs>
                <w:tab w:val="left" w:pos="284"/>
              </w:tabs>
              <w:jc w:val="both"/>
              <w:rPr>
                <w:sz w:val="28"/>
                <w:szCs w:val="28"/>
              </w:rPr>
            </w:pPr>
            <w:r w:rsidRPr="00680856">
              <w:rPr>
                <w:sz w:val="28"/>
                <w:szCs w:val="28"/>
              </w:rPr>
              <w:t>миелопролиферативные заболевания</w:t>
            </w:r>
          </w:p>
        </w:tc>
      </w:tr>
      <w:tr w:rsidR="00680856" w:rsidRPr="00680856" w14:paraId="7F2E1A54" w14:textId="77777777" w:rsidTr="00F3655B">
        <w:tc>
          <w:tcPr>
            <w:tcW w:w="993" w:type="dxa"/>
          </w:tcPr>
          <w:p w14:paraId="12197C17" w14:textId="77777777" w:rsidR="006B3511" w:rsidRPr="00680856" w:rsidRDefault="006B3511" w:rsidP="00A844FF">
            <w:pPr>
              <w:jc w:val="both"/>
              <w:rPr>
                <w:sz w:val="28"/>
                <w:szCs w:val="28"/>
              </w:rPr>
            </w:pPr>
            <w:r w:rsidRPr="00680856">
              <w:rPr>
                <w:sz w:val="28"/>
                <w:szCs w:val="28"/>
              </w:rPr>
              <w:t>МФ</w:t>
            </w:r>
          </w:p>
        </w:tc>
        <w:tc>
          <w:tcPr>
            <w:tcW w:w="567" w:type="dxa"/>
          </w:tcPr>
          <w:p w14:paraId="76BA31AE" w14:textId="77777777" w:rsidR="006B3511" w:rsidRPr="00680856" w:rsidRDefault="006B3511" w:rsidP="006B3511">
            <w:pPr>
              <w:jc w:val="center"/>
              <w:rPr>
                <w:sz w:val="28"/>
                <w:szCs w:val="28"/>
              </w:rPr>
            </w:pPr>
            <w:r w:rsidRPr="00680856">
              <w:rPr>
                <w:sz w:val="28"/>
                <w:szCs w:val="28"/>
              </w:rPr>
              <w:t>–</w:t>
            </w:r>
          </w:p>
        </w:tc>
        <w:tc>
          <w:tcPr>
            <w:tcW w:w="8505" w:type="dxa"/>
          </w:tcPr>
          <w:p w14:paraId="6010CA4F" w14:textId="77777777" w:rsidR="006B3511" w:rsidRPr="00680856" w:rsidRDefault="006B3511" w:rsidP="00A844FF">
            <w:pPr>
              <w:tabs>
                <w:tab w:val="left" w:pos="284"/>
              </w:tabs>
              <w:jc w:val="both"/>
              <w:rPr>
                <w:sz w:val="28"/>
                <w:szCs w:val="28"/>
              </w:rPr>
            </w:pPr>
            <w:r w:rsidRPr="00680856">
              <w:rPr>
                <w:sz w:val="28"/>
                <w:szCs w:val="28"/>
              </w:rPr>
              <w:t>миелофиброз</w:t>
            </w:r>
          </w:p>
        </w:tc>
      </w:tr>
      <w:tr w:rsidR="00680856" w:rsidRPr="00680856" w14:paraId="128B4986" w14:textId="77777777" w:rsidTr="00F3655B">
        <w:tc>
          <w:tcPr>
            <w:tcW w:w="993" w:type="dxa"/>
            <w:tcBorders>
              <w:top w:val="single" w:sz="4" w:space="0" w:color="auto"/>
              <w:left w:val="single" w:sz="4" w:space="0" w:color="auto"/>
              <w:bottom w:val="single" w:sz="4" w:space="0" w:color="auto"/>
              <w:right w:val="single" w:sz="4" w:space="0" w:color="auto"/>
            </w:tcBorders>
          </w:tcPr>
          <w:p w14:paraId="26B4FC5B" w14:textId="77777777" w:rsidR="006B3511" w:rsidRPr="00680856" w:rsidRDefault="006B3511" w:rsidP="00A844FF">
            <w:pPr>
              <w:jc w:val="both"/>
              <w:rPr>
                <w:sz w:val="28"/>
                <w:szCs w:val="28"/>
              </w:rPr>
            </w:pPr>
            <w:r w:rsidRPr="00680856">
              <w:rPr>
                <w:sz w:val="28"/>
                <w:szCs w:val="28"/>
              </w:rPr>
              <w:t>МДС</w:t>
            </w:r>
          </w:p>
        </w:tc>
        <w:tc>
          <w:tcPr>
            <w:tcW w:w="567" w:type="dxa"/>
            <w:tcBorders>
              <w:top w:val="single" w:sz="4" w:space="0" w:color="auto"/>
              <w:left w:val="single" w:sz="4" w:space="0" w:color="auto"/>
              <w:bottom w:val="single" w:sz="4" w:space="0" w:color="auto"/>
              <w:right w:val="single" w:sz="4" w:space="0" w:color="auto"/>
            </w:tcBorders>
          </w:tcPr>
          <w:p w14:paraId="08420202" w14:textId="77777777" w:rsidR="006B3511" w:rsidRPr="00680856" w:rsidRDefault="006B3511" w:rsidP="006B3511">
            <w:pPr>
              <w:jc w:val="center"/>
              <w:rPr>
                <w:sz w:val="28"/>
                <w:szCs w:val="28"/>
              </w:rPr>
            </w:pPr>
            <w:r w:rsidRPr="00680856">
              <w:rPr>
                <w:sz w:val="28"/>
                <w:szCs w:val="28"/>
              </w:rPr>
              <w:t>–</w:t>
            </w:r>
          </w:p>
        </w:tc>
        <w:tc>
          <w:tcPr>
            <w:tcW w:w="8505" w:type="dxa"/>
            <w:tcBorders>
              <w:top w:val="single" w:sz="4" w:space="0" w:color="auto"/>
              <w:left w:val="single" w:sz="4" w:space="0" w:color="auto"/>
              <w:bottom w:val="single" w:sz="4" w:space="0" w:color="auto"/>
              <w:right w:val="single" w:sz="4" w:space="0" w:color="auto"/>
            </w:tcBorders>
          </w:tcPr>
          <w:p w14:paraId="6753BD1F" w14:textId="77777777" w:rsidR="006B3511" w:rsidRPr="00680856" w:rsidRDefault="006B3511" w:rsidP="00A844FF">
            <w:pPr>
              <w:tabs>
                <w:tab w:val="left" w:pos="284"/>
              </w:tabs>
              <w:jc w:val="both"/>
              <w:rPr>
                <w:sz w:val="28"/>
                <w:szCs w:val="28"/>
              </w:rPr>
            </w:pPr>
            <w:r w:rsidRPr="00680856">
              <w:rPr>
                <w:sz w:val="28"/>
                <w:szCs w:val="28"/>
              </w:rPr>
              <w:t>миелодиспластический синдром.</w:t>
            </w:r>
          </w:p>
        </w:tc>
      </w:tr>
      <w:tr w:rsidR="00680856" w:rsidRPr="00680856" w14:paraId="4D89B87F" w14:textId="77777777" w:rsidTr="00F3655B">
        <w:tc>
          <w:tcPr>
            <w:tcW w:w="993" w:type="dxa"/>
          </w:tcPr>
          <w:p w14:paraId="04904571" w14:textId="77777777" w:rsidR="006B3511" w:rsidRPr="00680856" w:rsidRDefault="006B3511" w:rsidP="00A844FF">
            <w:pPr>
              <w:jc w:val="both"/>
              <w:rPr>
                <w:sz w:val="28"/>
                <w:szCs w:val="28"/>
              </w:rPr>
            </w:pPr>
            <w:r w:rsidRPr="00680856">
              <w:rPr>
                <w:sz w:val="28"/>
                <w:szCs w:val="28"/>
              </w:rPr>
              <w:t>МКБ</w:t>
            </w:r>
          </w:p>
        </w:tc>
        <w:tc>
          <w:tcPr>
            <w:tcW w:w="567" w:type="dxa"/>
          </w:tcPr>
          <w:p w14:paraId="2DC4B686" w14:textId="77777777" w:rsidR="006B3511" w:rsidRPr="00680856" w:rsidRDefault="006B3511" w:rsidP="006B3511">
            <w:pPr>
              <w:jc w:val="center"/>
              <w:rPr>
                <w:sz w:val="28"/>
                <w:szCs w:val="28"/>
              </w:rPr>
            </w:pPr>
            <w:r w:rsidRPr="00680856">
              <w:rPr>
                <w:sz w:val="28"/>
                <w:szCs w:val="28"/>
              </w:rPr>
              <w:t>–</w:t>
            </w:r>
          </w:p>
        </w:tc>
        <w:tc>
          <w:tcPr>
            <w:tcW w:w="8505" w:type="dxa"/>
          </w:tcPr>
          <w:p w14:paraId="6E9B0E8A" w14:textId="77777777" w:rsidR="006B3511" w:rsidRPr="00680856" w:rsidRDefault="006B3511" w:rsidP="00A844FF">
            <w:pPr>
              <w:tabs>
                <w:tab w:val="left" w:pos="284"/>
              </w:tabs>
              <w:jc w:val="both"/>
              <w:rPr>
                <w:sz w:val="28"/>
                <w:szCs w:val="28"/>
              </w:rPr>
            </w:pPr>
            <w:r w:rsidRPr="00680856">
              <w:rPr>
                <w:sz w:val="28"/>
                <w:szCs w:val="28"/>
              </w:rPr>
              <w:t>международная классификация болезней</w:t>
            </w:r>
          </w:p>
        </w:tc>
      </w:tr>
      <w:tr w:rsidR="00680856" w:rsidRPr="00680856" w14:paraId="0D9396D0" w14:textId="77777777" w:rsidTr="00F3655B">
        <w:tc>
          <w:tcPr>
            <w:tcW w:w="993" w:type="dxa"/>
          </w:tcPr>
          <w:p w14:paraId="3777BD6C" w14:textId="77777777" w:rsidR="006B3511" w:rsidRPr="00680856" w:rsidRDefault="006B3511" w:rsidP="00A844FF">
            <w:pPr>
              <w:jc w:val="both"/>
              <w:rPr>
                <w:sz w:val="28"/>
                <w:szCs w:val="28"/>
              </w:rPr>
            </w:pPr>
            <w:r w:rsidRPr="00680856">
              <w:rPr>
                <w:sz w:val="28"/>
                <w:szCs w:val="28"/>
              </w:rPr>
              <w:t>МОБ</w:t>
            </w:r>
          </w:p>
        </w:tc>
        <w:tc>
          <w:tcPr>
            <w:tcW w:w="567" w:type="dxa"/>
          </w:tcPr>
          <w:p w14:paraId="07AAB78C" w14:textId="77777777" w:rsidR="006B3511" w:rsidRPr="00680856" w:rsidRDefault="006B3511" w:rsidP="006B3511">
            <w:pPr>
              <w:jc w:val="center"/>
              <w:rPr>
                <w:sz w:val="28"/>
                <w:szCs w:val="28"/>
              </w:rPr>
            </w:pPr>
            <w:r w:rsidRPr="00680856">
              <w:rPr>
                <w:sz w:val="28"/>
                <w:szCs w:val="28"/>
              </w:rPr>
              <w:t>–</w:t>
            </w:r>
          </w:p>
        </w:tc>
        <w:tc>
          <w:tcPr>
            <w:tcW w:w="8505" w:type="dxa"/>
          </w:tcPr>
          <w:p w14:paraId="3B502B22" w14:textId="77777777" w:rsidR="006B3511" w:rsidRPr="00680856" w:rsidRDefault="006B3511" w:rsidP="00A844FF">
            <w:pPr>
              <w:tabs>
                <w:tab w:val="left" w:pos="284"/>
              </w:tabs>
              <w:jc w:val="both"/>
              <w:rPr>
                <w:sz w:val="28"/>
                <w:szCs w:val="28"/>
              </w:rPr>
            </w:pPr>
            <w:r w:rsidRPr="00680856">
              <w:rPr>
                <w:sz w:val="28"/>
                <w:szCs w:val="28"/>
              </w:rPr>
              <w:t>минимальная остаточная болезнь</w:t>
            </w:r>
          </w:p>
        </w:tc>
      </w:tr>
      <w:tr w:rsidR="00680856" w:rsidRPr="00680856" w14:paraId="5CF7A760" w14:textId="77777777" w:rsidTr="00F3655B">
        <w:tc>
          <w:tcPr>
            <w:tcW w:w="993" w:type="dxa"/>
          </w:tcPr>
          <w:p w14:paraId="720D6CC5" w14:textId="77777777" w:rsidR="006B3511" w:rsidRPr="00680856" w:rsidRDefault="006B3511" w:rsidP="00A844FF">
            <w:pPr>
              <w:jc w:val="both"/>
              <w:rPr>
                <w:sz w:val="28"/>
                <w:szCs w:val="28"/>
              </w:rPr>
            </w:pPr>
            <w:r w:rsidRPr="00680856">
              <w:rPr>
                <w:sz w:val="28"/>
                <w:szCs w:val="28"/>
              </w:rPr>
              <w:t>ОАК</w:t>
            </w:r>
          </w:p>
        </w:tc>
        <w:tc>
          <w:tcPr>
            <w:tcW w:w="567" w:type="dxa"/>
          </w:tcPr>
          <w:p w14:paraId="0812BF26" w14:textId="77777777" w:rsidR="006B3511" w:rsidRPr="00680856" w:rsidRDefault="006B3511" w:rsidP="006B3511">
            <w:pPr>
              <w:jc w:val="center"/>
              <w:rPr>
                <w:sz w:val="28"/>
                <w:szCs w:val="28"/>
              </w:rPr>
            </w:pPr>
            <w:r w:rsidRPr="00680856">
              <w:rPr>
                <w:sz w:val="28"/>
                <w:szCs w:val="28"/>
              </w:rPr>
              <w:t>–</w:t>
            </w:r>
          </w:p>
        </w:tc>
        <w:tc>
          <w:tcPr>
            <w:tcW w:w="8505" w:type="dxa"/>
          </w:tcPr>
          <w:p w14:paraId="523BD8C4" w14:textId="77777777" w:rsidR="006B3511" w:rsidRPr="00680856" w:rsidRDefault="006B3511" w:rsidP="00A844FF">
            <w:pPr>
              <w:tabs>
                <w:tab w:val="left" w:pos="284"/>
              </w:tabs>
              <w:jc w:val="both"/>
              <w:rPr>
                <w:sz w:val="28"/>
                <w:szCs w:val="28"/>
              </w:rPr>
            </w:pPr>
            <w:r w:rsidRPr="00680856">
              <w:rPr>
                <w:sz w:val="28"/>
                <w:szCs w:val="28"/>
              </w:rPr>
              <w:t>общий анализ крови</w:t>
            </w:r>
          </w:p>
        </w:tc>
      </w:tr>
      <w:tr w:rsidR="00680856" w:rsidRPr="00680856" w14:paraId="069ABF28" w14:textId="77777777" w:rsidTr="00F3655B">
        <w:tc>
          <w:tcPr>
            <w:tcW w:w="993" w:type="dxa"/>
          </w:tcPr>
          <w:p w14:paraId="23DCF55A" w14:textId="77777777" w:rsidR="006B3511" w:rsidRPr="00680856" w:rsidRDefault="006B3511" w:rsidP="00A844FF">
            <w:pPr>
              <w:jc w:val="both"/>
              <w:rPr>
                <w:sz w:val="28"/>
                <w:szCs w:val="28"/>
              </w:rPr>
            </w:pPr>
            <w:r w:rsidRPr="00680856">
              <w:rPr>
                <w:sz w:val="28"/>
                <w:szCs w:val="28"/>
              </w:rPr>
              <w:t>ОБП</w:t>
            </w:r>
          </w:p>
        </w:tc>
        <w:tc>
          <w:tcPr>
            <w:tcW w:w="567" w:type="dxa"/>
          </w:tcPr>
          <w:p w14:paraId="6EBD519D" w14:textId="77777777" w:rsidR="006B3511" w:rsidRPr="00680856" w:rsidRDefault="006B3511" w:rsidP="006B3511">
            <w:pPr>
              <w:jc w:val="center"/>
              <w:rPr>
                <w:sz w:val="28"/>
                <w:szCs w:val="28"/>
              </w:rPr>
            </w:pPr>
            <w:r w:rsidRPr="00680856">
              <w:rPr>
                <w:sz w:val="28"/>
                <w:szCs w:val="28"/>
              </w:rPr>
              <w:t>–</w:t>
            </w:r>
          </w:p>
        </w:tc>
        <w:tc>
          <w:tcPr>
            <w:tcW w:w="8505" w:type="dxa"/>
          </w:tcPr>
          <w:p w14:paraId="6FF0DEA8" w14:textId="77777777" w:rsidR="006B3511" w:rsidRPr="00680856" w:rsidRDefault="006B3511" w:rsidP="00A844FF">
            <w:pPr>
              <w:tabs>
                <w:tab w:val="left" w:pos="284"/>
              </w:tabs>
              <w:jc w:val="both"/>
              <w:rPr>
                <w:sz w:val="28"/>
                <w:szCs w:val="28"/>
              </w:rPr>
            </w:pPr>
            <w:r w:rsidRPr="00680856">
              <w:rPr>
                <w:sz w:val="28"/>
                <w:szCs w:val="28"/>
              </w:rPr>
              <w:t>органы брюшной полости</w:t>
            </w:r>
          </w:p>
        </w:tc>
      </w:tr>
      <w:tr w:rsidR="00680856" w:rsidRPr="00680856" w14:paraId="08287FBD" w14:textId="77777777" w:rsidTr="00F3655B">
        <w:tc>
          <w:tcPr>
            <w:tcW w:w="993" w:type="dxa"/>
          </w:tcPr>
          <w:p w14:paraId="79A41933" w14:textId="77777777" w:rsidR="006B3511" w:rsidRPr="00680856" w:rsidRDefault="006B3511" w:rsidP="00A844FF">
            <w:pPr>
              <w:jc w:val="both"/>
              <w:rPr>
                <w:sz w:val="28"/>
                <w:szCs w:val="28"/>
              </w:rPr>
            </w:pPr>
            <w:r w:rsidRPr="00680856">
              <w:rPr>
                <w:sz w:val="28"/>
                <w:szCs w:val="28"/>
              </w:rPr>
              <w:t>ПХТ</w:t>
            </w:r>
          </w:p>
        </w:tc>
        <w:tc>
          <w:tcPr>
            <w:tcW w:w="567" w:type="dxa"/>
          </w:tcPr>
          <w:p w14:paraId="2767B828" w14:textId="77777777" w:rsidR="006B3511" w:rsidRPr="00680856" w:rsidRDefault="006B3511" w:rsidP="006B3511">
            <w:pPr>
              <w:jc w:val="center"/>
              <w:rPr>
                <w:sz w:val="28"/>
                <w:szCs w:val="28"/>
              </w:rPr>
            </w:pPr>
            <w:r w:rsidRPr="00680856">
              <w:rPr>
                <w:sz w:val="28"/>
                <w:szCs w:val="28"/>
              </w:rPr>
              <w:t>–</w:t>
            </w:r>
          </w:p>
        </w:tc>
        <w:tc>
          <w:tcPr>
            <w:tcW w:w="8505" w:type="dxa"/>
          </w:tcPr>
          <w:p w14:paraId="5110AF78" w14:textId="77777777" w:rsidR="006B3511" w:rsidRPr="00680856" w:rsidRDefault="006B3511" w:rsidP="00A844FF">
            <w:pPr>
              <w:tabs>
                <w:tab w:val="left" w:pos="284"/>
              </w:tabs>
              <w:jc w:val="both"/>
              <w:rPr>
                <w:sz w:val="28"/>
                <w:szCs w:val="28"/>
              </w:rPr>
            </w:pPr>
            <w:r w:rsidRPr="00680856">
              <w:rPr>
                <w:sz w:val="28"/>
                <w:szCs w:val="28"/>
              </w:rPr>
              <w:t>полихимиотерапия</w:t>
            </w:r>
          </w:p>
        </w:tc>
      </w:tr>
      <w:tr w:rsidR="00680856" w:rsidRPr="00680856" w14:paraId="461BDE14" w14:textId="77777777" w:rsidTr="00F3655B">
        <w:tc>
          <w:tcPr>
            <w:tcW w:w="993" w:type="dxa"/>
          </w:tcPr>
          <w:p w14:paraId="14B933C7" w14:textId="77777777" w:rsidR="006B3511" w:rsidRPr="00680856" w:rsidRDefault="006B3511" w:rsidP="00A844FF">
            <w:pPr>
              <w:jc w:val="both"/>
              <w:rPr>
                <w:sz w:val="28"/>
                <w:szCs w:val="28"/>
              </w:rPr>
            </w:pPr>
            <w:r w:rsidRPr="00680856">
              <w:rPr>
                <w:sz w:val="28"/>
                <w:szCs w:val="28"/>
              </w:rPr>
              <w:t>ПЦР</w:t>
            </w:r>
          </w:p>
        </w:tc>
        <w:tc>
          <w:tcPr>
            <w:tcW w:w="567" w:type="dxa"/>
          </w:tcPr>
          <w:p w14:paraId="20042306" w14:textId="77777777" w:rsidR="006B3511" w:rsidRPr="00680856" w:rsidRDefault="006B3511" w:rsidP="006B3511">
            <w:pPr>
              <w:jc w:val="center"/>
              <w:rPr>
                <w:sz w:val="28"/>
                <w:szCs w:val="28"/>
              </w:rPr>
            </w:pPr>
            <w:r w:rsidRPr="00680856">
              <w:rPr>
                <w:sz w:val="28"/>
                <w:szCs w:val="28"/>
              </w:rPr>
              <w:t>–</w:t>
            </w:r>
          </w:p>
        </w:tc>
        <w:tc>
          <w:tcPr>
            <w:tcW w:w="8505" w:type="dxa"/>
          </w:tcPr>
          <w:p w14:paraId="59C06CD4" w14:textId="77777777" w:rsidR="006B3511" w:rsidRPr="00680856" w:rsidRDefault="00851271" w:rsidP="006B3511">
            <w:pPr>
              <w:pStyle w:val="3"/>
              <w:shd w:val="clear" w:color="auto" w:fill="FFFFFF"/>
              <w:spacing w:before="0" w:line="240" w:lineRule="auto"/>
              <w:rPr>
                <w:rFonts w:ascii="Times New Roman" w:eastAsiaTheme="minorEastAsia" w:hAnsi="Times New Roman" w:cs="Times New Roman"/>
                <w:b w:val="0"/>
                <w:bCs w:val="0"/>
                <w:color w:val="auto"/>
                <w:sz w:val="28"/>
                <w:szCs w:val="28"/>
                <w:lang w:val="ru-RU"/>
              </w:rPr>
            </w:pPr>
            <w:hyperlink r:id="rId9" w:history="1">
              <w:r w:rsidR="006B3511" w:rsidRPr="00680856">
                <w:rPr>
                  <w:rFonts w:ascii="Times New Roman" w:eastAsiaTheme="minorEastAsia" w:hAnsi="Times New Roman" w:cs="Times New Roman"/>
                  <w:b w:val="0"/>
                  <w:bCs w:val="0"/>
                  <w:color w:val="auto"/>
                  <w:sz w:val="28"/>
                  <w:szCs w:val="28"/>
                  <w:lang w:val="ru-RU"/>
                </w:rPr>
                <w:t>полимеразная цепная реакция</w:t>
              </w:r>
            </w:hyperlink>
          </w:p>
        </w:tc>
      </w:tr>
      <w:tr w:rsidR="00680856" w:rsidRPr="00680856" w14:paraId="0004455D" w14:textId="77777777" w:rsidTr="00F3655B">
        <w:tc>
          <w:tcPr>
            <w:tcW w:w="993" w:type="dxa"/>
          </w:tcPr>
          <w:p w14:paraId="36236FAC" w14:textId="77777777" w:rsidR="006B3511" w:rsidRPr="00680856" w:rsidRDefault="006B3511" w:rsidP="00A844FF">
            <w:pPr>
              <w:jc w:val="both"/>
              <w:rPr>
                <w:sz w:val="28"/>
                <w:szCs w:val="28"/>
              </w:rPr>
            </w:pPr>
            <w:r w:rsidRPr="00680856">
              <w:rPr>
                <w:sz w:val="28"/>
                <w:szCs w:val="28"/>
              </w:rPr>
              <w:lastRenderedPageBreak/>
              <w:t>РКИ</w:t>
            </w:r>
          </w:p>
        </w:tc>
        <w:tc>
          <w:tcPr>
            <w:tcW w:w="567" w:type="dxa"/>
          </w:tcPr>
          <w:p w14:paraId="087FDB20" w14:textId="77777777" w:rsidR="006B3511" w:rsidRPr="00680856" w:rsidRDefault="006B3511" w:rsidP="006B3511">
            <w:pPr>
              <w:jc w:val="center"/>
              <w:rPr>
                <w:sz w:val="28"/>
                <w:szCs w:val="28"/>
              </w:rPr>
            </w:pPr>
            <w:r w:rsidRPr="00680856">
              <w:rPr>
                <w:sz w:val="28"/>
                <w:szCs w:val="28"/>
              </w:rPr>
              <w:t>–</w:t>
            </w:r>
          </w:p>
        </w:tc>
        <w:tc>
          <w:tcPr>
            <w:tcW w:w="8505" w:type="dxa"/>
          </w:tcPr>
          <w:p w14:paraId="2C061299" w14:textId="77777777" w:rsidR="006B3511" w:rsidRPr="00680856" w:rsidRDefault="006B3511" w:rsidP="00A844FF">
            <w:pPr>
              <w:tabs>
                <w:tab w:val="left" w:pos="284"/>
              </w:tabs>
              <w:jc w:val="both"/>
              <w:rPr>
                <w:sz w:val="28"/>
                <w:szCs w:val="28"/>
              </w:rPr>
            </w:pPr>
            <w:r w:rsidRPr="00680856">
              <w:rPr>
                <w:sz w:val="28"/>
                <w:szCs w:val="28"/>
              </w:rPr>
              <w:t>рандомизированное клиническое исследование</w:t>
            </w:r>
          </w:p>
        </w:tc>
      </w:tr>
      <w:tr w:rsidR="00680856" w:rsidRPr="00680856" w14:paraId="3B099189" w14:textId="77777777" w:rsidTr="00F3655B">
        <w:tc>
          <w:tcPr>
            <w:tcW w:w="993" w:type="dxa"/>
          </w:tcPr>
          <w:p w14:paraId="3EE5A2BA" w14:textId="77777777" w:rsidR="006B3511" w:rsidRPr="00680856" w:rsidRDefault="006B3511" w:rsidP="00A844FF">
            <w:pPr>
              <w:jc w:val="both"/>
              <w:rPr>
                <w:sz w:val="28"/>
                <w:szCs w:val="28"/>
              </w:rPr>
            </w:pPr>
            <w:r w:rsidRPr="00680856">
              <w:rPr>
                <w:sz w:val="28"/>
                <w:szCs w:val="28"/>
              </w:rPr>
              <w:t>ТКМ</w:t>
            </w:r>
          </w:p>
        </w:tc>
        <w:tc>
          <w:tcPr>
            <w:tcW w:w="567" w:type="dxa"/>
          </w:tcPr>
          <w:p w14:paraId="0AA09E47" w14:textId="77777777" w:rsidR="006B3511" w:rsidRPr="00680856" w:rsidRDefault="006B3511" w:rsidP="006B3511">
            <w:pPr>
              <w:jc w:val="center"/>
              <w:rPr>
                <w:sz w:val="28"/>
                <w:szCs w:val="28"/>
              </w:rPr>
            </w:pPr>
            <w:r w:rsidRPr="00680856">
              <w:rPr>
                <w:sz w:val="28"/>
                <w:szCs w:val="28"/>
              </w:rPr>
              <w:t>–</w:t>
            </w:r>
          </w:p>
        </w:tc>
        <w:tc>
          <w:tcPr>
            <w:tcW w:w="8505" w:type="dxa"/>
          </w:tcPr>
          <w:p w14:paraId="4EE4CFED" w14:textId="77777777" w:rsidR="006B3511" w:rsidRPr="00680856" w:rsidRDefault="006B3511" w:rsidP="00A844FF">
            <w:pPr>
              <w:tabs>
                <w:tab w:val="left" w:pos="284"/>
              </w:tabs>
              <w:jc w:val="both"/>
              <w:rPr>
                <w:sz w:val="28"/>
                <w:szCs w:val="28"/>
              </w:rPr>
            </w:pPr>
            <w:r w:rsidRPr="00680856">
              <w:rPr>
                <w:sz w:val="28"/>
                <w:szCs w:val="28"/>
              </w:rPr>
              <w:t>трансплантация костного мозга</w:t>
            </w:r>
          </w:p>
        </w:tc>
      </w:tr>
      <w:tr w:rsidR="00680856" w:rsidRPr="00680856" w14:paraId="777DCD74" w14:textId="77777777" w:rsidTr="00F3655B">
        <w:tc>
          <w:tcPr>
            <w:tcW w:w="993" w:type="dxa"/>
          </w:tcPr>
          <w:p w14:paraId="792117D2" w14:textId="77777777" w:rsidR="006B3511" w:rsidRPr="00680856" w:rsidRDefault="006B3511" w:rsidP="00A844FF">
            <w:pPr>
              <w:jc w:val="both"/>
              <w:rPr>
                <w:sz w:val="28"/>
                <w:szCs w:val="28"/>
              </w:rPr>
            </w:pPr>
            <w:r w:rsidRPr="00680856">
              <w:rPr>
                <w:sz w:val="28"/>
                <w:szCs w:val="28"/>
              </w:rPr>
              <w:t>УД</w:t>
            </w:r>
          </w:p>
        </w:tc>
        <w:tc>
          <w:tcPr>
            <w:tcW w:w="567" w:type="dxa"/>
          </w:tcPr>
          <w:p w14:paraId="059BD871" w14:textId="77777777" w:rsidR="006B3511" w:rsidRPr="00680856" w:rsidRDefault="006B3511" w:rsidP="006B3511">
            <w:pPr>
              <w:jc w:val="center"/>
              <w:rPr>
                <w:sz w:val="28"/>
                <w:szCs w:val="28"/>
              </w:rPr>
            </w:pPr>
            <w:r w:rsidRPr="00680856">
              <w:rPr>
                <w:sz w:val="28"/>
                <w:szCs w:val="28"/>
              </w:rPr>
              <w:t>–</w:t>
            </w:r>
          </w:p>
        </w:tc>
        <w:tc>
          <w:tcPr>
            <w:tcW w:w="8505" w:type="dxa"/>
          </w:tcPr>
          <w:p w14:paraId="46CB11FC" w14:textId="77777777" w:rsidR="006B3511" w:rsidRPr="00680856" w:rsidRDefault="006B3511" w:rsidP="00A844FF">
            <w:pPr>
              <w:tabs>
                <w:tab w:val="left" w:pos="284"/>
              </w:tabs>
              <w:jc w:val="both"/>
              <w:rPr>
                <w:sz w:val="28"/>
                <w:szCs w:val="28"/>
              </w:rPr>
            </w:pPr>
            <w:r w:rsidRPr="00680856">
              <w:rPr>
                <w:sz w:val="28"/>
                <w:szCs w:val="28"/>
              </w:rPr>
              <w:t>уровень доказательности</w:t>
            </w:r>
          </w:p>
        </w:tc>
      </w:tr>
      <w:tr w:rsidR="00680856" w:rsidRPr="00680856" w14:paraId="0E5D468B" w14:textId="77777777" w:rsidTr="00F3655B">
        <w:tc>
          <w:tcPr>
            <w:tcW w:w="993" w:type="dxa"/>
          </w:tcPr>
          <w:p w14:paraId="303FE456" w14:textId="77777777" w:rsidR="006B3511" w:rsidRPr="00680856" w:rsidRDefault="006B3511" w:rsidP="00A844FF">
            <w:pPr>
              <w:jc w:val="both"/>
              <w:rPr>
                <w:sz w:val="28"/>
                <w:szCs w:val="28"/>
              </w:rPr>
            </w:pPr>
            <w:r w:rsidRPr="00680856">
              <w:rPr>
                <w:sz w:val="28"/>
                <w:szCs w:val="28"/>
              </w:rPr>
              <w:t>УЗДГ</w:t>
            </w:r>
          </w:p>
        </w:tc>
        <w:tc>
          <w:tcPr>
            <w:tcW w:w="567" w:type="dxa"/>
          </w:tcPr>
          <w:p w14:paraId="1E278133" w14:textId="77777777" w:rsidR="006B3511" w:rsidRPr="00680856" w:rsidRDefault="006B3511" w:rsidP="006B3511">
            <w:pPr>
              <w:jc w:val="center"/>
              <w:rPr>
                <w:sz w:val="28"/>
                <w:szCs w:val="28"/>
              </w:rPr>
            </w:pPr>
            <w:r w:rsidRPr="00680856">
              <w:rPr>
                <w:sz w:val="28"/>
                <w:szCs w:val="28"/>
              </w:rPr>
              <w:t>–</w:t>
            </w:r>
          </w:p>
        </w:tc>
        <w:tc>
          <w:tcPr>
            <w:tcW w:w="8505" w:type="dxa"/>
          </w:tcPr>
          <w:p w14:paraId="6C943FB7" w14:textId="77777777" w:rsidR="006B3511" w:rsidRPr="00680856" w:rsidRDefault="006B3511" w:rsidP="00A844FF">
            <w:pPr>
              <w:tabs>
                <w:tab w:val="left" w:pos="284"/>
              </w:tabs>
              <w:jc w:val="both"/>
              <w:rPr>
                <w:sz w:val="28"/>
                <w:szCs w:val="28"/>
              </w:rPr>
            </w:pPr>
            <w:r w:rsidRPr="00680856">
              <w:rPr>
                <w:sz w:val="28"/>
                <w:szCs w:val="28"/>
              </w:rPr>
              <w:t>ультразвуковая доплерография</w:t>
            </w:r>
          </w:p>
        </w:tc>
      </w:tr>
      <w:tr w:rsidR="00680856" w:rsidRPr="00680856" w14:paraId="759772C0" w14:textId="77777777" w:rsidTr="00F3655B">
        <w:tc>
          <w:tcPr>
            <w:tcW w:w="993" w:type="dxa"/>
          </w:tcPr>
          <w:p w14:paraId="2B680E1A" w14:textId="77777777" w:rsidR="006B3511" w:rsidRPr="00680856" w:rsidRDefault="006B3511" w:rsidP="00A844FF">
            <w:pPr>
              <w:jc w:val="both"/>
              <w:rPr>
                <w:sz w:val="28"/>
                <w:szCs w:val="28"/>
              </w:rPr>
            </w:pPr>
            <w:r w:rsidRPr="00680856">
              <w:rPr>
                <w:sz w:val="28"/>
                <w:szCs w:val="28"/>
              </w:rPr>
              <w:t>УЗИ</w:t>
            </w:r>
          </w:p>
        </w:tc>
        <w:tc>
          <w:tcPr>
            <w:tcW w:w="567" w:type="dxa"/>
          </w:tcPr>
          <w:p w14:paraId="51F1B97C" w14:textId="77777777" w:rsidR="006B3511" w:rsidRPr="00680856" w:rsidRDefault="006B3511" w:rsidP="006B3511">
            <w:pPr>
              <w:jc w:val="center"/>
              <w:rPr>
                <w:sz w:val="28"/>
                <w:szCs w:val="28"/>
              </w:rPr>
            </w:pPr>
            <w:r w:rsidRPr="00680856">
              <w:rPr>
                <w:sz w:val="28"/>
                <w:szCs w:val="28"/>
              </w:rPr>
              <w:t>–</w:t>
            </w:r>
          </w:p>
        </w:tc>
        <w:tc>
          <w:tcPr>
            <w:tcW w:w="8505" w:type="dxa"/>
          </w:tcPr>
          <w:p w14:paraId="4165B32C" w14:textId="77777777" w:rsidR="006B3511" w:rsidRPr="00680856" w:rsidRDefault="006B3511" w:rsidP="00A844FF">
            <w:pPr>
              <w:tabs>
                <w:tab w:val="left" w:pos="284"/>
              </w:tabs>
              <w:jc w:val="both"/>
              <w:rPr>
                <w:sz w:val="28"/>
                <w:szCs w:val="28"/>
              </w:rPr>
            </w:pPr>
            <w:r w:rsidRPr="00680856">
              <w:rPr>
                <w:sz w:val="28"/>
                <w:szCs w:val="28"/>
              </w:rPr>
              <w:t>ультразвуковое исследование</w:t>
            </w:r>
          </w:p>
        </w:tc>
      </w:tr>
      <w:tr w:rsidR="00680856" w:rsidRPr="00680856" w14:paraId="33DD1CF6" w14:textId="77777777" w:rsidTr="00F3655B">
        <w:tc>
          <w:tcPr>
            <w:tcW w:w="993" w:type="dxa"/>
          </w:tcPr>
          <w:p w14:paraId="4E1A32CD" w14:textId="77777777" w:rsidR="006B3511" w:rsidRPr="00680856" w:rsidRDefault="006B3511" w:rsidP="00A844FF">
            <w:pPr>
              <w:jc w:val="both"/>
              <w:rPr>
                <w:sz w:val="28"/>
                <w:szCs w:val="28"/>
              </w:rPr>
            </w:pPr>
            <w:r w:rsidRPr="00680856">
              <w:rPr>
                <w:sz w:val="28"/>
                <w:szCs w:val="28"/>
              </w:rPr>
              <w:t>ЭКГ</w:t>
            </w:r>
          </w:p>
        </w:tc>
        <w:tc>
          <w:tcPr>
            <w:tcW w:w="567" w:type="dxa"/>
          </w:tcPr>
          <w:p w14:paraId="5E1BB079" w14:textId="77777777" w:rsidR="006B3511" w:rsidRPr="00680856" w:rsidRDefault="006B3511" w:rsidP="006B3511">
            <w:pPr>
              <w:jc w:val="center"/>
              <w:rPr>
                <w:sz w:val="28"/>
                <w:szCs w:val="28"/>
              </w:rPr>
            </w:pPr>
            <w:r w:rsidRPr="00680856">
              <w:rPr>
                <w:sz w:val="28"/>
                <w:szCs w:val="28"/>
              </w:rPr>
              <w:t>–</w:t>
            </w:r>
          </w:p>
        </w:tc>
        <w:tc>
          <w:tcPr>
            <w:tcW w:w="8505" w:type="dxa"/>
          </w:tcPr>
          <w:p w14:paraId="674DEF2A" w14:textId="77777777" w:rsidR="006B3511" w:rsidRPr="00680856" w:rsidRDefault="006B3511" w:rsidP="00A844FF">
            <w:pPr>
              <w:tabs>
                <w:tab w:val="left" w:pos="284"/>
              </w:tabs>
              <w:jc w:val="both"/>
              <w:rPr>
                <w:sz w:val="28"/>
                <w:szCs w:val="28"/>
              </w:rPr>
            </w:pPr>
            <w:r w:rsidRPr="00680856">
              <w:rPr>
                <w:sz w:val="28"/>
                <w:szCs w:val="28"/>
              </w:rPr>
              <w:t>электрокардиограмма</w:t>
            </w:r>
          </w:p>
        </w:tc>
      </w:tr>
      <w:tr w:rsidR="00680856" w:rsidRPr="00680856" w14:paraId="044AD3A8" w14:textId="77777777" w:rsidTr="00F3655B">
        <w:tc>
          <w:tcPr>
            <w:tcW w:w="993" w:type="dxa"/>
          </w:tcPr>
          <w:p w14:paraId="44ACE920" w14:textId="77777777" w:rsidR="006B3511" w:rsidRPr="00680856" w:rsidRDefault="006B3511" w:rsidP="00A844FF">
            <w:pPr>
              <w:jc w:val="both"/>
              <w:rPr>
                <w:sz w:val="28"/>
                <w:szCs w:val="28"/>
              </w:rPr>
            </w:pPr>
            <w:r w:rsidRPr="00680856">
              <w:rPr>
                <w:sz w:val="28"/>
                <w:szCs w:val="28"/>
              </w:rPr>
              <w:t>ЭТ</w:t>
            </w:r>
          </w:p>
        </w:tc>
        <w:tc>
          <w:tcPr>
            <w:tcW w:w="567" w:type="dxa"/>
          </w:tcPr>
          <w:p w14:paraId="38784FB6" w14:textId="77777777" w:rsidR="006B3511" w:rsidRPr="00680856" w:rsidRDefault="006B3511" w:rsidP="006B3511">
            <w:pPr>
              <w:jc w:val="center"/>
              <w:rPr>
                <w:sz w:val="28"/>
                <w:szCs w:val="28"/>
              </w:rPr>
            </w:pPr>
            <w:r w:rsidRPr="00680856">
              <w:rPr>
                <w:sz w:val="28"/>
                <w:szCs w:val="28"/>
              </w:rPr>
              <w:t>–</w:t>
            </w:r>
          </w:p>
        </w:tc>
        <w:tc>
          <w:tcPr>
            <w:tcW w:w="8505" w:type="dxa"/>
          </w:tcPr>
          <w:p w14:paraId="7A96BFD9" w14:textId="77777777" w:rsidR="006B3511" w:rsidRPr="00680856" w:rsidRDefault="006B3511" w:rsidP="00A844FF">
            <w:pPr>
              <w:tabs>
                <w:tab w:val="left" w:pos="284"/>
              </w:tabs>
              <w:jc w:val="both"/>
              <w:rPr>
                <w:sz w:val="28"/>
                <w:szCs w:val="28"/>
              </w:rPr>
            </w:pPr>
            <w:r w:rsidRPr="00680856">
              <w:rPr>
                <w:sz w:val="28"/>
                <w:szCs w:val="28"/>
              </w:rPr>
              <w:t>эссенциальная тромбоцитемия.</w:t>
            </w:r>
          </w:p>
        </w:tc>
      </w:tr>
      <w:tr w:rsidR="006B3511" w:rsidRPr="00680856" w14:paraId="1ADED8E2" w14:textId="77777777" w:rsidTr="00F3655B">
        <w:tc>
          <w:tcPr>
            <w:tcW w:w="993" w:type="dxa"/>
          </w:tcPr>
          <w:p w14:paraId="45A69631" w14:textId="77777777" w:rsidR="006B3511" w:rsidRPr="00680856" w:rsidRDefault="006B3511" w:rsidP="00A844FF">
            <w:pPr>
              <w:tabs>
                <w:tab w:val="left" w:pos="1200"/>
              </w:tabs>
              <w:jc w:val="both"/>
              <w:rPr>
                <w:sz w:val="28"/>
                <w:szCs w:val="28"/>
              </w:rPr>
            </w:pPr>
            <w:r w:rsidRPr="00680856">
              <w:rPr>
                <w:sz w:val="28"/>
                <w:szCs w:val="28"/>
              </w:rPr>
              <w:t>FISH</w:t>
            </w:r>
          </w:p>
        </w:tc>
        <w:tc>
          <w:tcPr>
            <w:tcW w:w="567" w:type="dxa"/>
          </w:tcPr>
          <w:p w14:paraId="22DCBE8D" w14:textId="77777777" w:rsidR="006B3511" w:rsidRPr="00680856" w:rsidRDefault="006B3511" w:rsidP="006B3511">
            <w:pPr>
              <w:tabs>
                <w:tab w:val="left" w:pos="1200"/>
              </w:tabs>
              <w:jc w:val="center"/>
              <w:rPr>
                <w:sz w:val="28"/>
                <w:szCs w:val="28"/>
              </w:rPr>
            </w:pPr>
            <w:r w:rsidRPr="00680856">
              <w:rPr>
                <w:sz w:val="28"/>
                <w:szCs w:val="28"/>
              </w:rPr>
              <w:t>–</w:t>
            </w:r>
          </w:p>
        </w:tc>
        <w:tc>
          <w:tcPr>
            <w:tcW w:w="8505" w:type="dxa"/>
          </w:tcPr>
          <w:p w14:paraId="0986FE85" w14:textId="77777777" w:rsidR="006B3511" w:rsidRPr="00680856" w:rsidRDefault="006B3511" w:rsidP="00A844FF">
            <w:pPr>
              <w:tabs>
                <w:tab w:val="left" w:pos="284"/>
              </w:tabs>
              <w:jc w:val="both"/>
              <w:rPr>
                <w:sz w:val="28"/>
                <w:szCs w:val="28"/>
              </w:rPr>
            </w:pPr>
            <w:r w:rsidRPr="00680856">
              <w:rPr>
                <w:sz w:val="28"/>
                <w:szCs w:val="28"/>
              </w:rPr>
              <w:t>Fluorescence in situ hybridization</w:t>
            </w:r>
          </w:p>
        </w:tc>
      </w:tr>
    </w:tbl>
    <w:p w14:paraId="72332227" w14:textId="77777777" w:rsidR="00742B01" w:rsidRPr="00680856" w:rsidRDefault="00742B01" w:rsidP="00742B01">
      <w:pPr>
        <w:tabs>
          <w:tab w:val="left" w:pos="0"/>
        </w:tabs>
        <w:contextualSpacing/>
        <w:jc w:val="both"/>
        <w:rPr>
          <w:sz w:val="28"/>
          <w:szCs w:val="28"/>
        </w:rPr>
      </w:pPr>
    </w:p>
    <w:p w14:paraId="2EB21A05" w14:textId="77777777" w:rsidR="00D27F8A" w:rsidRPr="00680856" w:rsidRDefault="00D27F8A" w:rsidP="00F3655B">
      <w:pPr>
        <w:numPr>
          <w:ilvl w:val="1"/>
          <w:numId w:val="2"/>
        </w:numPr>
        <w:tabs>
          <w:tab w:val="left" w:pos="0"/>
          <w:tab w:val="left" w:pos="426"/>
        </w:tabs>
        <w:ind w:left="0" w:firstLine="0"/>
        <w:contextualSpacing/>
        <w:jc w:val="both"/>
        <w:rPr>
          <w:sz w:val="28"/>
          <w:szCs w:val="28"/>
        </w:rPr>
      </w:pPr>
      <w:r w:rsidRPr="00680856">
        <w:rPr>
          <w:b/>
          <w:sz w:val="28"/>
          <w:szCs w:val="28"/>
        </w:rPr>
        <w:t>Пользователи протокола:</w:t>
      </w:r>
      <w:r w:rsidR="00742B01" w:rsidRPr="00680856">
        <w:rPr>
          <w:sz w:val="28"/>
          <w:szCs w:val="28"/>
        </w:rPr>
        <w:t xml:space="preserve"> </w:t>
      </w:r>
      <w:r w:rsidR="00F3655B" w:rsidRPr="00680856">
        <w:rPr>
          <w:sz w:val="28"/>
          <w:szCs w:val="28"/>
          <w:lang w:val="kk-KZ"/>
        </w:rPr>
        <w:t>врачи общей практики,</w:t>
      </w:r>
      <w:r w:rsidR="003D0E1B" w:rsidRPr="00680856">
        <w:rPr>
          <w:sz w:val="28"/>
          <w:szCs w:val="28"/>
          <w:lang w:val="kk-KZ"/>
        </w:rPr>
        <w:t xml:space="preserve"> </w:t>
      </w:r>
      <w:r w:rsidR="00742B01" w:rsidRPr="00680856">
        <w:rPr>
          <w:sz w:val="28"/>
          <w:szCs w:val="28"/>
        </w:rPr>
        <w:t>терапевты</w:t>
      </w:r>
      <w:r w:rsidR="00742B01" w:rsidRPr="00680856">
        <w:rPr>
          <w:sz w:val="28"/>
          <w:szCs w:val="28"/>
          <w:lang w:val="kk-KZ"/>
        </w:rPr>
        <w:t>,</w:t>
      </w:r>
      <w:r w:rsidR="003D0E1B" w:rsidRPr="00680856">
        <w:rPr>
          <w:sz w:val="28"/>
          <w:szCs w:val="28"/>
          <w:lang w:val="kk-KZ"/>
        </w:rPr>
        <w:t xml:space="preserve"> </w:t>
      </w:r>
      <w:r w:rsidR="00742B01" w:rsidRPr="00680856">
        <w:rPr>
          <w:sz w:val="28"/>
          <w:szCs w:val="28"/>
        </w:rPr>
        <w:t>онкологи, гематологи.</w:t>
      </w:r>
    </w:p>
    <w:p w14:paraId="019D025E" w14:textId="77777777" w:rsidR="00F3655B" w:rsidRPr="00680856" w:rsidRDefault="00F3655B" w:rsidP="00F3655B">
      <w:pPr>
        <w:tabs>
          <w:tab w:val="left" w:pos="0"/>
          <w:tab w:val="left" w:pos="426"/>
        </w:tabs>
        <w:contextualSpacing/>
        <w:jc w:val="both"/>
        <w:rPr>
          <w:sz w:val="28"/>
          <w:szCs w:val="28"/>
        </w:rPr>
      </w:pPr>
    </w:p>
    <w:p w14:paraId="7F708DBC" w14:textId="7F481483" w:rsidR="00D27F8A" w:rsidRPr="00680856" w:rsidRDefault="00D27F8A" w:rsidP="00F3655B">
      <w:pPr>
        <w:numPr>
          <w:ilvl w:val="1"/>
          <w:numId w:val="2"/>
        </w:numPr>
        <w:tabs>
          <w:tab w:val="left" w:pos="0"/>
          <w:tab w:val="left" w:pos="426"/>
        </w:tabs>
        <w:ind w:left="0" w:firstLine="0"/>
        <w:contextualSpacing/>
        <w:jc w:val="both"/>
        <w:rPr>
          <w:sz w:val="28"/>
          <w:szCs w:val="28"/>
        </w:rPr>
      </w:pPr>
      <w:r w:rsidRPr="00680856">
        <w:rPr>
          <w:b/>
          <w:sz w:val="28"/>
          <w:szCs w:val="28"/>
        </w:rPr>
        <w:t>Категория пациентов:</w:t>
      </w:r>
      <w:r w:rsidR="00742B01" w:rsidRPr="00680856">
        <w:rPr>
          <w:sz w:val="28"/>
          <w:szCs w:val="28"/>
        </w:rPr>
        <w:t xml:space="preserve"> взрослые</w:t>
      </w:r>
      <w:r w:rsidR="00851271">
        <w:rPr>
          <w:sz w:val="28"/>
          <w:szCs w:val="28"/>
        </w:rPr>
        <w:t>,беременные</w:t>
      </w:r>
      <w:r w:rsidR="00F3655B" w:rsidRPr="00680856">
        <w:rPr>
          <w:sz w:val="28"/>
          <w:szCs w:val="28"/>
        </w:rPr>
        <w:t>.</w:t>
      </w:r>
    </w:p>
    <w:p w14:paraId="1BFA7157" w14:textId="77777777" w:rsidR="00F3655B" w:rsidRPr="00680856" w:rsidRDefault="00F3655B" w:rsidP="00F3655B">
      <w:pPr>
        <w:tabs>
          <w:tab w:val="left" w:pos="0"/>
          <w:tab w:val="left" w:pos="426"/>
        </w:tabs>
        <w:contextualSpacing/>
        <w:jc w:val="both"/>
        <w:rPr>
          <w:sz w:val="28"/>
          <w:szCs w:val="28"/>
        </w:rPr>
      </w:pPr>
    </w:p>
    <w:p w14:paraId="71DAE859" w14:textId="77777777" w:rsidR="00742B01" w:rsidRPr="00680856" w:rsidRDefault="00D27F8A" w:rsidP="00F3655B">
      <w:pPr>
        <w:numPr>
          <w:ilvl w:val="1"/>
          <w:numId w:val="2"/>
        </w:numPr>
        <w:tabs>
          <w:tab w:val="left" w:pos="0"/>
          <w:tab w:val="left" w:pos="426"/>
        </w:tabs>
        <w:ind w:left="0" w:firstLine="0"/>
        <w:contextualSpacing/>
        <w:jc w:val="both"/>
        <w:rPr>
          <w:b/>
          <w:sz w:val="28"/>
          <w:szCs w:val="28"/>
        </w:rPr>
      </w:pPr>
      <w:r w:rsidRPr="00680856">
        <w:rPr>
          <w:b/>
          <w:sz w:val="28"/>
          <w:szCs w:val="28"/>
        </w:rPr>
        <w:t>Шкала уровня доказательности: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289"/>
      </w:tblGrid>
      <w:tr w:rsidR="00680856" w:rsidRPr="00680856" w14:paraId="3D16E7BF" w14:textId="77777777" w:rsidTr="00F3655B">
        <w:tc>
          <w:tcPr>
            <w:tcW w:w="668" w:type="dxa"/>
            <w:hideMark/>
          </w:tcPr>
          <w:p w14:paraId="7610A50D" w14:textId="77777777" w:rsidR="00742B01" w:rsidRPr="00680856" w:rsidRDefault="00742B01" w:rsidP="00A844FF">
            <w:pPr>
              <w:widowControl w:val="0"/>
              <w:jc w:val="center"/>
              <w:rPr>
                <w:b/>
                <w:sz w:val="28"/>
                <w:szCs w:val="28"/>
              </w:rPr>
            </w:pPr>
            <w:r w:rsidRPr="00680856">
              <w:rPr>
                <w:b/>
                <w:sz w:val="28"/>
                <w:szCs w:val="28"/>
              </w:rPr>
              <w:t>А</w:t>
            </w:r>
          </w:p>
        </w:tc>
        <w:tc>
          <w:tcPr>
            <w:tcW w:w="9397" w:type="dxa"/>
            <w:hideMark/>
          </w:tcPr>
          <w:p w14:paraId="7798D456" w14:textId="77777777" w:rsidR="00742B01" w:rsidRPr="00680856" w:rsidRDefault="00742B01" w:rsidP="00A844FF">
            <w:pPr>
              <w:widowControl w:val="0"/>
              <w:jc w:val="both"/>
              <w:rPr>
                <w:sz w:val="28"/>
                <w:szCs w:val="28"/>
              </w:rPr>
            </w:pPr>
            <w:r w:rsidRPr="00680856">
              <w:rPr>
                <w:sz w:val="28"/>
                <w:szCs w:val="28"/>
              </w:rPr>
              <w:t>Высококачественный мета-анализ, систематический обзор рандомизированных клинических исследований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680856" w:rsidRPr="00680856" w14:paraId="02DE7B88" w14:textId="77777777" w:rsidTr="00F3655B">
        <w:tc>
          <w:tcPr>
            <w:tcW w:w="668" w:type="dxa"/>
            <w:hideMark/>
          </w:tcPr>
          <w:p w14:paraId="32C551A5" w14:textId="77777777" w:rsidR="00742B01" w:rsidRPr="00680856" w:rsidRDefault="00742B01" w:rsidP="00A844FF">
            <w:pPr>
              <w:jc w:val="center"/>
              <w:rPr>
                <w:b/>
                <w:sz w:val="28"/>
                <w:szCs w:val="28"/>
              </w:rPr>
            </w:pPr>
            <w:r w:rsidRPr="00680856">
              <w:rPr>
                <w:b/>
                <w:sz w:val="28"/>
                <w:szCs w:val="28"/>
              </w:rPr>
              <w:t>В</w:t>
            </w:r>
          </w:p>
        </w:tc>
        <w:tc>
          <w:tcPr>
            <w:tcW w:w="9397" w:type="dxa"/>
            <w:hideMark/>
          </w:tcPr>
          <w:p w14:paraId="56D9F6D0" w14:textId="77777777" w:rsidR="00742B01" w:rsidRPr="00680856" w:rsidRDefault="00742B01" w:rsidP="00A844FF">
            <w:pPr>
              <w:jc w:val="both"/>
              <w:rPr>
                <w:sz w:val="28"/>
                <w:szCs w:val="28"/>
              </w:rPr>
            </w:pPr>
            <w:r w:rsidRPr="00680856">
              <w:rPr>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680856" w:rsidRPr="00680856" w14:paraId="0A0F9CE9" w14:textId="77777777" w:rsidTr="00F3655B">
        <w:trPr>
          <w:trHeight w:val="1325"/>
        </w:trPr>
        <w:tc>
          <w:tcPr>
            <w:tcW w:w="668" w:type="dxa"/>
            <w:hideMark/>
          </w:tcPr>
          <w:p w14:paraId="2C35CE73" w14:textId="77777777" w:rsidR="00742B01" w:rsidRPr="00680856" w:rsidRDefault="00742B01" w:rsidP="00A844FF">
            <w:pPr>
              <w:jc w:val="center"/>
              <w:rPr>
                <w:b/>
                <w:sz w:val="28"/>
                <w:szCs w:val="28"/>
              </w:rPr>
            </w:pPr>
            <w:r w:rsidRPr="00680856">
              <w:rPr>
                <w:b/>
                <w:sz w:val="28"/>
                <w:szCs w:val="28"/>
              </w:rPr>
              <w:t>С</w:t>
            </w:r>
          </w:p>
        </w:tc>
        <w:tc>
          <w:tcPr>
            <w:tcW w:w="9397" w:type="dxa"/>
            <w:hideMark/>
          </w:tcPr>
          <w:p w14:paraId="273DD48B" w14:textId="77777777" w:rsidR="00742B01" w:rsidRPr="00680856" w:rsidRDefault="00742B01" w:rsidP="00A844FF">
            <w:pPr>
              <w:jc w:val="both"/>
              <w:rPr>
                <w:sz w:val="28"/>
                <w:szCs w:val="28"/>
              </w:rPr>
            </w:pPr>
            <w:r w:rsidRPr="00680856">
              <w:rPr>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680856" w:rsidRPr="00680856" w14:paraId="216F4D4A" w14:textId="77777777" w:rsidTr="00F3655B">
        <w:tc>
          <w:tcPr>
            <w:tcW w:w="668" w:type="dxa"/>
            <w:vMerge w:val="restart"/>
            <w:hideMark/>
          </w:tcPr>
          <w:p w14:paraId="140343E7" w14:textId="77777777" w:rsidR="00742B01" w:rsidRPr="00680856" w:rsidRDefault="00742B01" w:rsidP="00A844FF">
            <w:pPr>
              <w:jc w:val="center"/>
              <w:rPr>
                <w:b/>
                <w:sz w:val="28"/>
                <w:szCs w:val="28"/>
              </w:rPr>
            </w:pPr>
            <w:r w:rsidRPr="00680856">
              <w:rPr>
                <w:b/>
                <w:sz w:val="28"/>
                <w:szCs w:val="28"/>
              </w:rPr>
              <w:t>D</w:t>
            </w:r>
          </w:p>
        </w:tc>
        <w:tc>
          <w:tcPr>
            <w:tcW w:w="9397" w:type="dxa"/>
            <w:hideMark/>
          </w:tcPr>
          <w:p w14:paraId="5C50C3AB" w14:textId="77777777" w:rsidR="00742B01" w:rsidRPr="00680856" w:rsidRDefault="00742B01" w:rsidP="00A844FF">
            <w:pPr>
              <w:jc w:val="both"/>
              <w:rPr>
                <w:sz w:val="28"/>
                <w:szCs w:val="28"/>
              </w:rPr>
            </w:pPr>
            <w:r w:rsidRPr="00680856">
              <w:rPr>
                <w:sz w:val="28"/>
                <w:szCs w:val="28"/>
              </w:rPr>
              <w:t>Описание серии случаев или</w:t>
            </w:r>
          </w:p>
        </w:tc>
      </w:tr>
      <w:tr w:rsidR="00680856" w:rsidRPr="00680856" w14:paraId="15C0A679" w14:textId="77777777" w:rsidTr="00F3655B">
        <w:tc>
          <w:tcPr>
            <w:tcW w:w="668" w:type="dxa"/>
            <w:vMerge/>
            <w:hideMark/>
          </w:tcPr>
          <w:p w14:paraId="45F4E560" w14:textId="77777777" w:rsidR="00742B01" w:rsidRPr="00680856" w:rsidRDefault="00742B01" w:rsidP="00A844FF">
            <w:pPr>
              <w:rPr>
                <w:b/>
                <w:sz w:val="28"/>
                <w:szCs w:val="28"/>
              </w:rPr>
            </w:pPr>
          </w:p>
        </w:tc>
        <w:tc>
          <w:tcPr>
            <w:tcW w:w="9397" w:type="dxa"/>
            <w:hideMark/>
          </w:tcPr>
          <w:p w14:paraId="5F107761" w14:textId="77777777" w:rsidR="00742B01" w:rsidRPr="00680856" w:rsidRDefault="00742B01" w:rsidP="00A844FF">
            <w:pPr>
              <w:jc w:val="both"/>
              <w:rPr>
                <w:sz w:val="28"/>
                <w:szCs w:val="28"/>
              </w:rPr>
            </w:pPr>
            <w:r w:rsidRPr="00680856">
              <w:rPr>
                <w:sz w:val="28"/>
                <w:szCs w:val="28"/>
              </w:rPr>
              <w:t>Неконтролируемое исследование или</w:t>
            </w:r>
          </w:p>
        </w:tc>
      </w:tr>
      <w:tr w:rsidR="00680856" w:rsidRPr="00680856" w14:paraId="6A4F08B3" w14:textId="77777777" w:rsidTr="00F3655B">
        <w:tc>
          <w:tcPr>
            <w:tcW w:w="668" w:type="dxa"/>
            <w:vMerge/>
            <w:hideMark/>
          </w:tcPr>
          <w:p w14:paraId="1ABF2875" w14:textId="77777777" w:rsidR="00742B01" w:rsidRPr="00680856" w:rsidRDefault="00742B01" w:rsidP="00A844FF">
            <w:pPr>
              <w:rPr>
                <w:b/>
                <w:sz w:val="28"/>
                <w:szCs w:val="28"/>
              </w:rPr>
            </w:pPr>
          </w:p>
        </w:tc>
        <w:tc>
          <w:tcPr>
            <w:tcW w:w="9397" w:type="dxa"/>
            <w:hideMark/>
          </w:tcPr>
          <w:p w14:paraId="327FC255" w14:textId="77777777" w:rsidR="00742B01" w:rsidRPr="00680856" w:rsidRDefault="00742B01" w:rsidP="00A844FF">
            <w:pPr>
              <w:jc w:val="both"/>
              <w:rPr>
                <w:sz w:val="28"/>
                <w:szCs w:val="28"/>
              </w:rPr>
            </w:pPr>
            <w:r w:rsidRPr="00680856">
              <w:rPr>
                <w:sz w:val="28"/>
                <w:szCs w:val="28"/>
              </w:rPr>
              <w:t>Мнение экспертов</w:t>
            </w:r>
          </w:p>
        </w:tc>
      </w:tr>
      <w:tr w:rsidR="00F3655B" w:rsidRPr="00680856" w14:paraId="358AC9A6" w14:textId="77777777" w:rsidTr="00F3655B">
        <w:tc>
          <w:tcPr>
            <w:tcW w:w="668" w:type="dxa"/>
          </w:tcPr>
          <w:p w14:paraId="750DA25A" w14:textId="77777777" w:rsidR="00F3655B" w:rsidRPr="00680856" w:rsidRDefault="00F3655B" w:rsidP="00A844FF">
            <w:pPr>
              <w:rPr>
                <w:b/>
                <w:sz w:val="28"/>
                <w:szCs w:val="28"/>
              </w:rPr>
            </w:pPr>
            <w:r w:rsidRPr="00680856">
              <w:rPr>
                <w:b/>
                <w:sz w:val="28"/>
                <w:szCs w:val="28"/>
                <w:lang w:val="en-US"/>
              </w:rPr>
              <w:t>GPP</w:t>
            </w:r>
          </w:p>
        </w:tc>
        <w:tc>
          <w:tcPr>
            <w:tcW w:w="9397" w:type="dxa"/>
          </w:tcPr>
          <w:p w14:paraId="271A430B" w14:textId="77777777" w:rsidR="00F3655B" w:rsidRPr="00680856" w:rsidRDefault="00F3655B" w:rsidP="00A844FF">
            <w:pPr>
              <w:jc w:val="both"/>
              <w:rPr>
                <w:sz w:val="28"/>
                <w:szCs w:val="28"/>
              </w:rPr>
            </w:pPr>
            <w:r w:rsidRPr="00680856">
              <w:rPr>
                <w:sz w:val="28"/>
                <w:szCs w:val="28"/>
                <w:shd w:val="clear" w:color="auto" w:fill="FFFFFF"/>
              </w:rPr>
              <w:t>Наилучшая клиническая практика.</w:t>
            </w:r>
          </w:p>
        </w:tc>
      </w:tr>
    </w:tbl>
    <w:p w14:paraId="2866B82D" w14:textId="77777777" w:rsidR="00742B01" w:rsidRPr="00680856" w:rsidRDefault="00742B01" w:rsidP="00742B01">
      <w:pPr>
        <w:tabs>
          <w:tab w:val="left" w:pos="0"/>
        </w:tabs>
        <w:contextualSpacing/>
        <w:jc w:val="both"/>
        <w:rPr>
          <w:sz w:val="28"/>
          <w:szCs w:val="28"/>
        </w:rPr>
      </w:pPr>
    </w:p>
    <w:p w14:paraId="2959F136" w14:textId="77777777" w:rsidR="00842096" w:rsidRDefault="00F3655B" w:rsidP="00842096">
      <w:pPr>
        <w:numPr>
          <w:ilvl w:val="1"/>
          <w:numId w:val="2"/>
        </w:numPr>
        <w:tabs>
          <w:tab w:val="left" w:pos="426"/>
        </w:tabs>
        <w:ind w:left="0" w:firstLine="0"/>
        <w:contextualSpacing/>
        <w:jc w:val="both"/>
        <w:rPr>
          <w:sz w:val="28"/>
          <w:szCs w:val="28"/>
        </w:rPr>
      </w:pPr>
      <w:r w:rsidRPr="00680856">
        <w:rPr>
          <w:b/>
          <w:sz w:val="28"/>
          <w:szCs w:val="28"/>
        </w:rPr>
        <w:t xml:space="preserve">Определение </w:t>
      </w:r>
      <w:r w:rsidRPr="00680856">
        <w:rPr>
          <w:rFonts w:eastAsia="Calibri"/>
          <w:b/>
          <w:sz w:val="28"/>
          <w:szCs w:val="28"/>
        </w:rPr>
        <w:t>[2-5]:</w:t>
      </w:r>
      <w:r w:rsidR="00AD3D39" w:rsidRPr="00680856">
        <w:rPr>
          <w:rFonts w:eastAsia="Calibri"/>
          <w:b/>
          <w:sz w:val="28"/>
          <w:szCs w:val="28"/>
        </w:rPr>
        <w:t xml:space="preserve"> </w:t>
      </w:r>
    </w:p>
    <w:p w14:paraId="07B46C25" w14:textId="7A875E62" w:rsidR="00742B01" w:rsidRPr="00842096" w:rsidRDefault="00742B01" w:rsidP="00842096">
      <w:pPr>
        <w:tabs>
          <w:tab w:val="left" w:pos="426"/>
        </w:tabs>
        <w:contextualSpacing/>
        <w:jc w:val="both"/>
        <w:rPr>
          <w:sz w:val="28"/>
          <w:szCs w:val="28"/>
        </w:rPr>
      </w:pPr>
      <w:r w:rsidRPr="00842096">
        <w:rPr>
          <w:rFonts w:eastAsia="Calibri"/>
          <w:b/>
          <w:sz w:val="28"/>
          <w:szCs w:val="28"/>
        </w:rPr>
        <w:t>Истинная полицитемия</w:t>
      </w:r>
      <w:r w:rsidR="00F3655B" w:rsidRPr="00842096">
        <w:rPr>
          <w:rFonts w:eastAsia="Calibri"/>
          <w:b/>
          <w:sz w:val="28"/>
          <w:szCs w:val="28"/>
        </w:rPr>
        <w:t xml:space="preserve"> </w:t>
      </w:r>
      <w:r w:rsidR="00F3655B" w:rsidRPr="00842096">
        <w:rPr>
          <w:rFonts w:eastAsia="Calibri"/>
          <w:sz w:val="28"/>
          <w:szCs w:val="28"/>
        </w:rPr>
        <w:t>– клональное миелопро</w:t>
      </w:r>
      <w:r w:rsidRPr="00842096">
        <w:rPr>
          <w:rFonts w:eastAsia="Calibri"/>
          <w:sz w:val="28"/>
          <w:szCs w:val="28"/>
        </w:rPr>
        <w:t xml:space="preserve">лиферативное заболевание, которое характеризуется пролиферацией эритроидного, гранулоцитарного, мегакариоцитарного ростков кроветворения с преимущественной пролиферацией эритроидного ростка кроветворения,  увеличением числа эритроцитов и </w:t>
      </w:r>
      <w:r w:rsidRPr="00842096">
        <w:rPr>
          <w:rFonts w:eastAsia="Calibri"/>
          <w:sz w:val="28"/>
          <w:szCs w:val="28"/>
        </w:rPr>
        <w:lastRenderedPageBreak/>
        <w:t xml:space="preserve">повышением уровня гемоглобина, тромбоцитозом, лейкоциозом в периферической крови (панмиелоз). </w:t>
      </w:r>
    </w:p>
    <w:p w14:paraId="2FA57A18" w14:textId="77777777" w:rsidR="00742B01" w:rsidRPr="00680856" w:rsidRDefault="00742B01" w:rsidP="00F3655B">
      <w:pPr>
        <w:jc w:val="both"/>
        <w:rPr>
          <w:rFonts w:eastAsia="Calibri"/>
          <w:sz w:val="28"/>
          <w:szCs w:val="28"/>
        </w:rPr>
      </w:pPr>
      <w:r w:rsidRPr="00680856">
        <w:rPr>
          <w:rFonts w:eastAsia="Calibri"/>
          <w:sz w:val="28"/>
          <w:szCs w:val="28"/>
        </w:rPr>
        <w:t xml:space="preserve">Все больные являются носителями мутации JAK2 V617F и/или </w:t>
      </w:r>
      <w:r w:rsidRPr="00680856">
        <w:rPr>
          <w:rFonts w:eastAsia="Calibri"/>
          <w:sz w:val="28"/>
          <w:szCs w:val="28"/>
          <w:lang w:val="en-US"/>
        </w:rPr>
        <w:t>CALR</w:t>
      </w:r>
      <w:r w:rsidRPr="00680856">
        <w:rPr>
          <w:rFonts w:eastAsia="Calibri"/>
          <w:sz w:val="28"/>
          <w:szCs w:val="28"/>
        </w:rPr>
        <w:t xml:space="preserve">, </w:t>
      </w:r>
      <w:r w:rsidRPr="00680856">
        <w:rPr>
          <w:rFonts w:eastAsia="Calibri"/>
          <w:sz w:val="28"/>
          <w:szCs w:val="28"/>
          <w:lang w:val="en-US"/>
        </w:rPr>
        <w:t>MPL</w:t>
      </w:r>
      <w:r w:rsidRPr="00680856">
        <w:rPr>
          <w:rFonts w:eastAsia="Calibri"/>
          <w:sz w:val="28"/>
          <w:szCs w:val="28"/>
        </w:rPr>
        <w:t xml:space="preserve">. </w:t>
      </w:r>
    </w:p>
    <w:p w14:paraId="7A49BC76" w14:textId="77777777" w:rsidR="00742B01" w:rsidRPr="00680856" w:rsidRDefault="00742B01" w:rsidP="00F3655B">
      <w:pPr>
        <w:jc w:val="both"/>
        <w:rPr>
          <w:rFonts w:eastAsia="Calibri"/>
          <w:b/>
          <w:sz w:val="28"/>
          <w:szCs w:val="28"/>
        </w:rPr>
      </w:pPr>
      <w:r w:rsidRPr="00680856">
        <w:rPr>
          <w:rFonts w:eastAsia="Calibri"/>
          <w:b/>
          <w:sz w:val="28"/>
          <w:szCs w:val="28"/>
        </w:rPr>
        <w:t>Эссенциальная тромбоцитемия</w:t>
      </w:r>
      <w:r w:rsidR="00F3655B" w:rsidRPr="00680856">
        <w:rPr>
          <w:rFonts w:eastAsia="Calibri"/>
          <w:b/>
          <w:sz w:val="28"/>
          <w:szCs w:val="28"/>
        </w:rPr>
        <w:t xml:space="preserve"> </w:t>
      </w:r>
      <w:r w:rsidRPr="00680856">
        <w:rPr>
          <w:rFonts w:eastAsia="Calibri"/>
          <w:sz w:val="28"/>
          <w:szCs w:val="28"/>
        </w:rPr>
        <w:t xml:space="preserve">– клональное миелопролиферативное заболевание с постоянной повышенной пролиферацией мегакариоцитов и повышенным образованием тромбоцитов, характеризующееся повышенным числом больших, зрелых мегакариоцитов в костном мозге, тромбоцитозом в периферической крови (&gt;450х109/л) и клинически – эпизодами тромбозов и/или кровотечений. </w:t>
      </w:r>
    </w:p>
    <w:p w14:paraId="79D00196" w14:textId="77777777" w:rsidR="00742B01" w:rsidRDefault="00742B01" w:rsidP="00F3655B">
      <w:pPr>
        <w:pStyle w:val="a4"/>
        <w:spacing w:after="0" w:line="240" w:lineRule="auto"/>
        <w:ind w:right="108"/>
        <w:jc w:val="both"/>
        <w:rPr>
          <w:rFonts w:ascii="Times New Roman" w:eastAsia="Calibri" w:hAnsi="Times New Roman" w:cs="Times New Roman"/>
          <w:sz w:val="28"/>
          <w:szCs w:val="28"/>
          <w:lang w:val="ru-RU"/>
        </w:rPr>
      </w:pPr>
      <w:r w:rsidRPr="00680856">
        <w:rPr>
          <w:rFonts w:ascii="Times New Roman" w:eastAsia="Calibri" w:hAnsi="Times New Roman" w:cs="Times New Roman"/>
          <w:b/>
          <w:sz w:val="28"/>
          <w:szCs w:val="28"/>
        </w:rPr>
        <w:t>Миелопролиферативное заболевание неклассифицируемое</w:t>
      </w:r>
      <w:r w:rsidRPr="00680856">
        <w:rPr>
          <w:rFonts w:ascii="Times New Roman" w:eastAsia="Calibri" w:hAnsi="Times New Roman" w:cs="Times New Roman"/>
          <w:b/>
          <w:sz w:val="28"/>
          <w:szCs w:val="28"/>
          <w:lang w:val="ru-RU"/>
        </w:rPr>
        <w:t xml:space="preserve"> - </w:t>
      </w:r>
      <w:r w:rsidRPr="00680856">
        <w:rPr>
          <w:rFonts w:ascii="Times New Roman" w:eastAsia="Calibri" w:hAnsi="Times New Roman" w:cs="Times New Roman"/>
          <w:sz w:val="28"/>
          <w:szCs w:val="28"/>
          <w:lang w:val="ru-RU"/>
        </w:rPr>
        <w:t>с</w:t>
      </w:r>
      <w:r w:rsidRPr="00680856">
        <w:rPr>
          <w:rFonts w:ascii="Times New Roman" w:eastAsia="Calibri" w:hAnsi="Times New Roman" w:cs="Times New Roman"/>
          <w:sz w:val="28"/>
          <w:szCs w:val="28"/>
        </w:rPr>
        <w:t>огласно рекомендациям ВОЗ 2008г данный диагноз следует использовать при наличии клинических, лабораторных и гистологических (в трепанобиоптате костного мозга) признаков МПЗ, не соответствующих какой-либо определенной нозологической форме Ph-негативных миелопролиферативных заболеваний – ИП, ЭТ, ПМФ.</w:t>
      </w:r>
      <w:r w:rsidRPr="00680856">
        <w:rPr>
          <w:rFonts w:ascii="Times New Roman" w:eastAsia="Calibri" w:hAnsi="Times New Roman" w:cs="Times New Roman"/>
          <w:sz w:val="28"/>
          <w:szCs w:val="28"/>
          <w:lang w:val="ru-RU"/>
        </w:rPr>
        <w:t xml:space="preserve"> </w:t>
      </w:r>
    </w:p>
    <w:p w14:paraId="121E98CA" w14:textId="0A61D132" w:rsidR="00E64071" w:rsidRDefault="00E64071" w:rsidP="00F3655B">
      <w:pPr>
        <w:pStyle w:val="a4"/>
        <w:spacing w:after="0" w:line="240" w:lineRule="auto"/>
        <w:ind w:right="108"/>
        <w:jc w:val="both"/>
        <w:rPr>
          <w:rFonts w:ascii="Times New Roman" w:eastAsia="Calibri" w:hAnsi="Times New Roman" w:cs="Times New Roman"/>
          <w:sz w:val="28"/>
          <w:szCs w:val="28"/>
        </w:rPr>
      </w:pPr>
      <w:r w:rsidRPr="00E64071">
        <w:rPr>
          <w:rFonts w:ascii="Times New Roman" w:eastAsia="Calibri" w:hAnsi="Times New Roman" w:cs="Times New Roman"/>
          <w:b/>
          <w:sz w:val="28"/>
          <w:szCs w:val="28"/>
        </w:rPr>
        <w:t>Хронический миеломоноцитарный лейкоз</w:t>
      </w:r>
      <w:r>
        <w:rPr>
          <w:rFonts w:ascii="Times New Roman" w:eastAsia="Calibri" w:hAnsi="Times New Roman" w:cs="Times New Roman"/>
          <w:b/>
          <w:sz w:val="28"/>
          <w:szCs w:val="28"/>
          <w:lang w:val="ru-RU"/>
        </w:rPr>
        <w:t xml:space="preserve"> </w:t>
      </w:r>
      <w:r w:rsidRPr="00E64071">
        <w:rPr>
          <w:rFonts w:ascii="Times New Roman" w:eastAsia="Calibri" w:hAnsi="Times New Roman" w:cs="Times New Roman"/>
          <w:b/>
          <w:sz w:val="28"/>
          <w:szCs w:val="28"/>
        </w:rPr>
        <w:t xml:space="preserve">- </w:t>
      </w:r>
      <w:r>
        <w:rPr>
          <w:rFonts w:ascii="Times New Roman" w:eastAsia="Calibri" w:hAnsi="Times New Roman" w:cs="Times New Roman"/>
          <w:sz w:val="28"/>
          <w:szCs w:val="28"/>
        </w:rPr>
        <w:t>к</w:t>
      </w:r>
      <w:r w:rsidRPr="00E64071">
        <w:rPr>
          <w:rFonts w:ascii="Times New Roman" w:eastAsia="Calibri" w:hAnsi="Times New Roman" w:cs="Times New Roman"/>
          <w:sz w:val="28"/>
          <w:szCs w:val="28"/>
        </w:rPr>
        <w:t>лональное заболевание кроветворной системы, которое характеризуется хроническим моноцитозом в периферической крови, отсутствием Ph хромосомы, гена BCR-ABL1, а также бластозом в костном мозге ≤20%.</w:t>
      </w:r>
    </w:p>
    <w:p w14:paraId="1FE3E223" w14:textId="7626CB1E" w:rsidR="002D7287" w:rsidRPr="002D7287" w:rsidRDefault="00F83F0F" w:rsidP="002D7287">
      <w:pPr>
        <w:pStyle w:val="a4"/>
        <w:spacing w:after="0" w:line="240" w:lineRule="auto"/>
        <w:jc w:val="both"/>
        <w:rPr>
          <w:rFonts w:ascii="Times New Roman" w:eastAsia="Calibri" w:hAnsi="Times New Roman" w:cs="Times New Roman"/>
          <w:sz w:val="28"/>
          <w:szCs w:val="28"/>
        </w:rPr>
      </w:pPr>
      <w:r w:rsidRPr="002D7287">
        <w:rPr>
          <w:rFonts w:ascii="Times New Roman" w:eastAsia="Calibri" w:hAnsi="Times New Roman" w:cs="Times New Roman"/>
          <w:b/>
          <w:sz w:val="28"/>
          <w:szCs w:val="28"/>
        </w:rPr>
        <w:t>Хронический нейтрофильный лейкоз</w:t>
      </w:r>
      <w:r w:rsidRPr="002D7287">
        <w:rPr>
          <w:rFonts w:ascii="Times New Roman" w:eastAsia="Calibri" w:hAnsi="Times New Roman" w:cs="Times New Roman"/>
          <w:sz w:val="28"/>
          <w:szCs w:val="28"/>
        </w:rPr>
        <w:t xml:space="preserve"> </w:t>
      </w:r>
      <w:r w:rsidRPr="00F83F0F">
        <w:rPr>
          <w:rFonts w:ascii="Times New Roman" w:eastAsia="Calibri" w:hAnsi="Times New Roman" w:cs="Times New Roman"/>
          <w:sz w:val="28"/>
          <w:szCs w:val="28"/>
        </w:rPr>
        <w:t xml:space="preserve">- </w:t>
      </w:r>
      <w:r w:rsidR="002F2240">
        <w:rPr>
          <w:rFonts w:ascii="Times New Roman" w:eastAsia="Calibri" w:hAnsi="Times New Roman" w:cs="Times New Roman"/>
          <w:sz w:val="28"/>
          <w:szCs w:val="28"/>
        </w:rPr>
        <w:t>х</w:t>
      </w:r>
      <w:r w:rsidRPr="00F83F0F">
        <w:rPr>
          <w:rFonts w:ascii="Times New Roman" w:eastAsia="Calibri" w:hAnsi="Times New Roman" w:cs="Times New Roman"/>
          <w:sz w:val="28"/>
          <w:szCs w:val="28"/>
        </w:rPr>
        <w:t>ронический нейтрофильный лейкоз - редкое миелопролиферативное заболевание, характеризующееся устойчивой нейтрофилией периферической крови, гиперклеточностью костного мозга вследствие пролиферации нейтрофильных гранулоцитов, а также гепатоспленомегалией.</w:t>
      </w:r>
      <w:r w:rsidR="002D7287" w:rsidRPr="002D7287">
        <w:rPr>
          <w:rFonts w:ascii="Times New Roman" w:eastAsia="Calibri" w:hAnsi="Times New Roman" w:cs="Times New Roman"/>
          <w:sz w:val="28"/>
          <w:szCs w:val="28"/>
        </w:rPr>
        <w:t xml:space="preserve"> Для данной формы хронического миелопролиферативного</w:t>
      </w:r>
    </w:p>
    <w:p w14:paraId="04671603" w14:textId="77777777" w:rsidR="002D7287" w:rsidRPr="002D7287" w:rsidRDefault="002D7287" w:rsidP="002D7287">
      <w:pPr>
        <w:pStyle w:val="a4"/>
        <w:spacing w:after="0" w:line="240" w:lineRule="auto"/>
        <w:jc w:val="both"/>
        <w:rPr>
          <w:rFonts w:ascii="Times New Roman" w:eastAsia="Calibri" w:hAnsi="Times New Roman" w:cs="Times New Roman"/>
          <w:sz w:val="28"/>
          <w:szCs w:val="28"/>
        </w:rPr>
      </w:pPr>
      <w:r w:rsidRPr="002D7287">
        <w:rPr>
          <w:rFonts w:ascii="Times New Roman" w:eastAsia="Calibri" w:hAnsi="Times New Roman" w:cs="Times New Roman"/>
          <w:sz w:val="28"/>
          <w:szCs w:val="28"/>
        </w:rPr>
        <w:t>заболевания характерно отсутствие Филадельфийской хромосомы и большого</w:t>
      </w:r>
    </w:p>
    <w:p w14:paraId="01C41489" w14:textId="77777777" w:rsidR="002D7287" w:rsidRPr="002D7287" w:rsidRDefault="002D7287" w:rsidP="002D7287">
      <w:pPr>
        <w:pStyle w:val="a4"/>
        <w:spacing w:after="0" w:line="240" w:lineRule="auto"/>
        <w:jc w:val="both"/>
        <w:rPr>
          <w:rFonts w:ascii="Times New Roman" w:eastAsia="Calibri" w:hAnsi="Times New Roman" w:cs="Times New Roman"/>
          <w:sz w:val="28"/>
          <w:szCs w:val="28"/>
        </w:rPr>
      </w:pPr>
      <w:r w:rsidRPr="002D7287">
        <w:rPr>
          <w:rFonts w:ascii="Times New Roman" w:eastAsia="Calibri" w:hAnsi="Times New Roman" w:cs="Times New Roman"/>
          <w:sz w:val="28"/>
          <w:szCs w:val="28"/>
        </w:rPr>
        <w:t>транскрипта BCR-ABL. Вместе с тем, у ряда пациентов может быть обнаружен</w:t>
      </w:r>
    </w:p>
    <w:p w14:paraId="403B33B5" w14:textId="5A547C06" w:rsidR="00F83F0F" w:rsidRDefault="002D7287" w:rsidP="002D7287">
      <w:pPr>
        <w:pStyle w:val="a4"/>
        <w:spacing w:after="0" w:line="240" w:lineRule="auto"/>
        <w:jc w:val="both"/>
        <w:rPr>
          <w:rFonts w:ascii="Times New Roman" w:eastAsia="Calibri" w:hAnsi="Times New Roman" w:cs="Times New Roman"/>
          <w:sz w:val="28"/>
          <w:szCs w:val="28"/>
        </w:rPr>
      </w:pPr>
      <w:r w:rsidRPr="002D7287">
        <w:rPr>
          <w:rFonts w:ascii="Times New Roman" w:eastAsia="Calibri" w:hAnsi="Times New Roman" w:cs="Times New Roman"/>
          <w:sz w:val="28"/>
          <w:szCs w:val="28"/>
        </w:rPr>
        <w:t>микротранскрипт - (μ -BCR-ABL).</w:t>
      </w:r>
    </w:p>
    <w:p w14:paraId="27F46DA4" w14:textId="7FFADC83" w:rsidR="002D7287" w:rsidRPr="002D7287" w:rsidRDefault="002D7287" w:rsidP="009C33EC">
      <w:pPr>
        <w:pStyle w:val="a4"/>
        <w:spacing w:after="0" w:line="240" w:lineRule="auto"/>
        <w:jc w:val="both"/>
        <w:rPr>
          <w:rFonts w:ascii="Times New Roman" w:eastAsia="Calibri" w:hAnsi="Times New Roman" w:cs="Times New Roman"/>
          <w:sz w:val="28"/>
          <w:szCs w:val="28"/>
          <w:lang w:val="ru-RU"/>
        </w:rPr>
      </w:pPr>
      <w:r w:rsidRPr="002D7287">
        <w:rPr>
          <w:rFonts w:ascii="Times New Roman" w:eastAsia="Calibri" w:hAnsi="Times New Roman" w:cs="Times New Roman"/>
          <w:b/>
          <w:sz w:val="28"/>
          <w:szCs w:val="28"/>
          <w:lang w:val="ru-RU"/>
        </w:rPr>
        <w:t>Хронический эозинофильный лейкоз</w:t>
      </w:r>
      <w:r>
        <w:rPr>
          <w:rFonts w:ascii="Times New Roman" w:eastAsia="Calibri" w:hAnsi="Times New Roman" w:cs="Times New Roman"/>
          <w:b/>
          <w:sz w:val="28"/>
          <w:szCs w:val="28"/>
          <w:lang w:val="ru-RU"/>
        </w:rPr>
        <w:t xml:space="preserve"> </w:t>
      </w:r>
      <w:r w:rsidRPr="002D7287">
        <w:rPr>
          <w:rFonts w:ascii="Times New Roman" w:eastAsia="Calibri" w:hAnsi="Times New Roman" w:cs="Times New Roman"/>
          <w:b/>
          <w:sz w:val="28"/>
          <w:szCs w:val="28"/>
          <w:lang w:val="ru-RU"/>
        </w:rPr>
        <w:t xml:space="preserve">- </w:t>
      </w:r>
      <w:r w:rsidRPr="002D7287">
        <w:rPr>
          <w:rFonts w:ascii="Times New Roman" w:eastAsia="Calibri" w:hAnsi="Times New Roman" w:cs="Times New Roman"/>
          <w:sz w:val="28"/>
          <w:szCs w:val="28"/>
        </w:rPr>
        <w:t>редкое хроническое</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rPr>
        <w:t>миелопролиферативное заболевание, характеризующееся клональным</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rPr>
        <w:t>увеличением количества эозинофилов разной степени зрелости в крови и костном мозге.</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lang w:val="ru-RU"/>
        </w:rPr>
        <w:t>Следует отметить, что не всегда на ранних этапах заболевания удается провести</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lang w:val="ru-RU"/>
        </w:rPr>
        <w:t>отчетливую грань между ХрЭЛ и гиперэозинофильным синдромом (ГЭС). Не</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lang w:val="ru-RU"/>
        </w:rPr>
        <w:t>случайно эти два понятия довольно длительное время объединяли: хронический</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lang w:val="ru-RU"/>
        </w:rPr>
        <w:t>эозинофильный лейкоз/гиперэозинофильный синдром. В проведении</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lang w:val="ru-RU"/>
        </w:rPr>
        <w:t>дифференциального диагноза помогают цитогенетические и молекулярно-</w:t>
      </w:r>
      <w:r>
        <w:rPr>
          <w:rFonts w:ascii="Times New Roman" w:eastAsia="Calibri" w:hAnsi="Times New Roman" w:cs="Times New Roman"/>
          <w:sz w:val="28"/>
          <w:szCs w:val="28"/>
          <w:lang w:val="ru-RU"/>
        </w:rPr>
        <w:t xml:space="preserve"> </w:t>
      </w:r>
      <w:r w:rsidRPr="002D7287">
        <w:rPr>
          <w:rFonts w:ascii="Times New Roman" w:eastAsia="Calibri" w:hAnsi="Times New Roman" w:cs="Times New Roman"/>
          <w:sz w:val="28"/>
          <w:szCs w:val="28"/>
          <w:lang w:val="ru-RU"/>
        </w:rPr>
        <w:t>генетические методы исследования и динамическое наблюдение за больным.</w:t>
      </w:r>
    </w:p>
    <w:p w14:paraId="60EC5784" w14:textId="6D9F0D23" w:rsidR="001E3D59" w:rsidRPr="001E3D59" w:rsidRDefault="009B6366" w:rsidP="009C33EC">
      <w:pPr>
        <w:pStyle w:val="a4"/>
        <w:spacing w:after="0" w:line="240" w:lineRule="auto"/>
        <w:jc w:val="both"/>
        <w:rPr>
          <w:rFonts w:ascii="Times New Roman" w:eastAsia="Calibri" w:hAnsi="Times New Roman" w:cs="Times New Roman"/>
          <w:sz w:val="28"/>
          <w:szCs w:val="28"/>
        </w:rPr>
      </w:pPr>
      <w:r w:rsidRPr="001E3D59">
        <w:rPr>
          <w:rFonts w:ascii="Times New Roman" w:eastAsia="Calibri" w:hAnsi="Times New Roman" w:cs="Times New Roman"/>
          <w:b/>
          <w:sz w:val="28"/>
          <w:szCs w:val="28"/>
        </w:rPr>
        <w:t>Атипичный хронический миелоидный лейкоз</w:t>
      </w:r>
      <w:r w:rsidRPr="009B6366">
        <w:rPr>
          <w:rFonts w:ascii="Times New Roman" w:eastAsia="Calibri" w:hAnsi="Times New Roman" w:cs="Times New Roman"/>
          <w:sz w:val="28"/>
          <w:szCs w:val="28"/>
        </w:rPr>
        <w:t xml:space="preserve"> - клональное миелопролиферативное заболевание, характеризующееся нейтрофильным лейкоцитозом с дизгранулопоэзом и циркулирующими незрелыми гранулоцитами.</w:t>
      </w:r>
      <w:r w:rsidR="001E3D59" w:rsidRPr="001E3D59">
        <w:rPr>
          <w:rFonts w:ascii="Times New Roman" w:eastAsia="Calibri" w:hAnsi="Times New Roman" w:cs="Times New Roman"/>
          <w:sz w:val="28"/>
          <w:szCs w:val="28"/>
        </w:rPr>
        <w:t xml:space="preserve"> В отличие от ХМЛ при данном заболевании отсутствуют Ph хромосома и BCR-ABL транскрипт. Кроме того, при данном заболевании редко встречаются</w:t>
      </w:r>
    </w:p>
    <w:p w14:paraId="65E64EC6" w14:textId="77777777" w:rsidR="001E3D59" w:rsidRPr="001E3D59" w:rsidRDefault="001E3D59" w:rsidP="001E3D59">
      <w:pPr>
        <w:pStyle w:val="a4"/>
        <w:spacing w:after="0" w:line="240" w:lineRule="auto"/>
        <w:jc w:val="both"/>
        <w:rPr>
          <w:rFonts w:ascii="Times New Roman" w:eastAsia="Calibri" w:hAnsi="Times New Roman" w:cs="Times New Roman"/>
          <w:sz w:val="28"/>
          <w:szCs w:val="28"/>
        </w:rPr>
      </w:pPr>
      <w:r w:rsidRPr="001E3D59">
        <w:rPr>
          <w:rFonts w:ascii="Times New Roman" w:eastAsia="Calibri" w:hAnsi="Times New Roman" w:cs="Times New Roman"/>
          <w:sz w:val="28"/>
          <w:szCs w:val="28"/>
        </w:rPr>
        <w:t xml:space="preserve">другие хромосомные нарушения. </w:t>
      </w:r>
    </w:p>
    <w:p w14:paraId="13C5A3A7" w14:textId="56AC7475" w:rsidR="009B6366" w:rsidRPr="00F83F0F" w:rsidRDefault="009B6366" w:rsidP="00F3655B">
      <w:pPr>
        <w:pStyle w:val="a4"/>
        <w:spacing w:after="0" w:line="240" w:lineRule="auto"/>
        <w:ind w:right="108"/>
        <w:jc w:val="both"/>
        <w:rPr>
          <w:rFonts w:ascii="Times New Roman" w:eastAsia="Calibri" w:hAnsi="Times New Roman" w:cs="Times New Roman"/>
          <w:sz w:val="28"/>
          <w:szCs w:val="28"/>
        </w:rPr>
      </w:pPr>
    </w:p>
    <w:p w14:paraId="65A31A71" w14:textId="77777777" w:rsidR="00E64071" w:rsidRDefault="00E64071" w:rsidP="00F3655B">
      <w:pPr>
        <w:pStyle w:val="a4"/>
        <w:spacing w:after="0" w:line="240" w:lineRule="auto"/>
        <w:ind w:right="108"/>
        <w:jc w:val="both"/>
        <w:rPr>
          <w:rFonts w:ascii="Times New Roman" w:eastAsia="Calibri" w:hAnsi="Times New Roman" w:cs="Times New Roman"/>
          <w:sz w:val="28"/>
          <w:szCs w:val="28"/>
        </w:rPr>
      </w:pPr>
    </w:p>
    <w:p w14:paraId="2CDEB450" w14:textId="77777777" w:rsidR="00742B01" w:rsidRPr="00680856" w:rsidRDefault="00F3655B" w:rsidP="00F3655B">
      <w:pPr>
        <w:numPr>
          <w:ilvl w:val="1"/>
          <w:numId w:val="2"/>
        </w:numPr>
        <w:tabs>
          <w:tab w:val="left" w:pos="0"/>
          <w:tab w:val="left" w:pos="426"/>
        </w:tabs>
        <w:ind w:left="0" w:firstLine="0"/>
        <w:contextualSpacing/>
        <w:jc w:val="both"/>
        <w:rPr>
          <w:b/>
          <w:sz w:val="28"/>
          <w:szCs w:val="28"/>
        </w:rPr>
      </w:pPr>
      <w:r w:rsidRPr="00680856">
        <w:rPr>
          <w:b/>
          <w:sz w:val="28"/>
          <w:szCs w:val="28"/>
        </w:rPr>
        <w:t xml:space="preserve">Классификация </w:t>
      </w:r>
      <w:r w:rsidRPr="00680856">
        <w:rPr>
          <w:rFonts w:eastAsia="Calibri"/>
          <w:b/>
          <w:sz w:val="28"/>
          <w:szCs w:val="28"/>
        </w:rPr>
        <w:t>[6-8]:</w:t>
      </w:r>
    </w:p>
    <w:p w14:paraId="05BEB380" w14:textId="5ABF5456" w:rsidR="00CF4270" w:rsidRPr="00680856" w:rsidRDefault="00471E30" w:rsidP="00CF4270">
      <w:pPr>
        <w:tabs>
          <w:tab w:val="left" w:pos="0"/>
          <w:tab w:val="left" w:pos="426"/>
        </w:tabs>
        <w:contextualSpacing/>
        <w:jc w:val="both"/>
        <w:rPr>
          <w:b/>
          <w:i/>
          <w:sz w:val="28"/>
          <w:szCs w:val="28"/>
        </w:rPr>
      </w:pPr>
      <w:r w:rsidRPr="00680856">
        <w:rPr>
          <w:b/>
          <w:i/>
          <w:sz w:val="28"/>
          <w:szCs w:val="28"/>
        </w:rPr>
        <w:t>Миелопролиферативные заболевания:</w:t>
      </w:r>
    </w:p>
    <w:p w14:paraId="7FF8DC16" w14:textId="69593251" w:rsidR="00CF4270" w:rsidRPr="00680856" w:rsidRDefault="00F01D12" w:rsidP="00CF4270">
      <w:pPr>
        <w:tabs>
          <w:tab w:val="left" w:pos="0"/>
          <w:tab w:val="left" w:pos="426"/>
        </w:tabs>
        <w:contextualSpacing/>
        <w:rPr>
          <w:bCs/>
          <w:sz w:val="28"/>
          <w:szCs w:val="28"/>
        </w:rPr>
      </w:pPr>
      <w:r>
        <w:rPr>
          <w:bCs/>
          <w:sz w:val="28"/>
          <w:szCs w:val="28"/>
        </w:rPr>
        <w:t>1</w:t>
      </w:r>
      <w:r w:rsidR="00CF4270" w:rsidRPr="00680856">
        <w:rPr>
          <w:bCs/>
          <w:sz w:val="28"/>
          <w:szCs w:val="28"/>
        </w:rPr>
        <w:t>. Хронический нейтрофильный лейкоз</w:t>
      </w:r>
      <w:r w:rsidR="00CF4270" w:rsidRPr="00680856">
        <w:rPr>
          <w:bCs/>
          <w:sz w:val="28"/>
          <w:szCs w:val="28"/>
        </w:rPr>
        <w:br/>
      </w:r>
      <w:r>
        <w:rPr>
          <w:bCs/>
          <w:sz w:val="28"/>
          <w:szCs w:val="28"/>
        </w:rPr>
        <w:t>2</w:t>
      </w:r>
      <w:r w:rsidR="00CF4270" w:rsidRPr="00680856">
        <w:rPr>
          <w:bCs/>
          <w:sz w:val="28"/>
          <w:szCs w:val="28"/>
        </w:rPr>
        <w:t>. Истинная полицитемия</w:t>
      </w:r>
    </w:p>
    <w:p w14:paraId="3257A90D" w14:textId="0A09B217" w:rsidR="00471E30" w:rsidRPr="00680856" w:rsidRDefault="00F01D12" w:rsidP="00CF4270">
      <w:pPr>
        <w:tabs>
          <w:tab w:val="left" w:pos="0"/>
          <w:tab w:val="left" w:pos="426"/>
        </w:tabs>
        <w:contextualSpacing/>
        <w:rPr>
          <w:sz w:val="28"/>
          <w:szCs w:val="28"/>
        </w:rPr>
      </w:pPr>
      <w:r>
        <w:rPr>
          <w:sz w:val="28"/>
          <w:szCs w:val="28"/>
        </w:rPr>
        <w:t>3</w:t>
      </w:r>
      <w:r w:rsidR="00471E30" w:rsidRPr="00680856">
        <w:rPr>
          <w:sz w:val="28"/>
          <w:szCs w:val="28"/>
        </w:rPr>
        <w:t>. Первичный миелофиброз</w:t>
      </w:r>
    </w:p>
    <w:p w14:paraId="387928B7" w14:textId="43F74295" w:rsidR="00471E30" w:rsidRPr="00680856" w:rsidRDefault="00471E30" w:rsidP="00B9486A">
      <w:pPr>
        <w:pStyle w:val="a3"/>
        <w:numPr>
          <w:ilvl w:val="0"/>
          <w:numId w:val="17"/>
        </w:numPr>
        <w:tabs>
          <w:tab w:val="left" w:pos="0"/>
          <w:tab w:val="left" w:pos="426"/>
        </w:tabs>
        <w:rPr>
          <w:sz w:val="28"/>
          <w:szCs w:val="28"/>
        </w:rPr>
      </w:pPr>
      <w:r w:rsidRPr="00680856">
        <w:rPr>
          <w:sz w:val="28"/>
          <w:szCs w:val="28"/>
        </w:rPr>
        <w:t>Префибротическая стадия</w:t>
      </w:r>
    </w:p>
    <w:p w14:paraId="5C23C217" w14:textId="58DCEBBC" w:rsidR="00471E30" w:rsidRPr="00680856" w:rsidRDefault="00471E30" w:rsidP="00B9486A">
      <w:pPr>
        <w:pStyle w:val="a3"/>
        <w:numPr>
          <w:ilvl w:val="0"/>
          <w:numId w:val="17"/>
        </w:numPr>
        <w:tabs>
          <w:tab w:val="left" w:pos="0"/>
          <w:tab w:val="left" w:pos="426"/>
        </w:tabs>
        <w:rPr>
          <w:sz w:val="28"/>
          <w:szCs w:val="28"/>
        </w:rPr>
      </w:pPr>
      <w:r w:rsidRPr="00680856">
        <w:rPr>
          <w:sz w:val="28"/>
          <w:szCs w:val="28"/>
        </w:rPr>
        <w:t>Фибротическая стадия</w:t>
      </w:r>
    </w:p>
    <w:p w14:paraId="7FC237A0" w14:textId="125BC8A2" w:rsidR="00471E30" w:rsidRPr="00680856" w:rsidRDefault="00F01D12" w:rsidP="00471E30">
      <w:pPr>
        <w:tabs>
          <w:tab w:val="left" w:pos="0"/>
          <w:tab w:val="left" w:pos="426"/>
        </w:tabs>
        <w:rPr>
          <w:bCs/>
          <w:sz w:val="28"/>
          <w:szCs w:val="28"/>
        </w:rPr>
      </w:pPr>
      <w:r>
        <w:rPr>
          <w:sz w:val="28"/>
          <w:szCs w:val="28"/>
        </w:rPr>
        <w:t>4</w:t>
      </w:r>
      <w:r w:rsidR="00471E30" w:rsidRPr="00680856">
        <w:rPr>
          <w:sz w:val="28"/>
          <w:szCs w:val="28"/>
        </w:rPr>
        <w:t xml:space="preserve">. </w:t>
      </w:r>
      <w:r w:rsidR="00471E30" w:rsidRPr="00680856">
        <w:rPr>
          <w:bCs/>
          <w:sz w:val="28"/>
          <w:szCs w:val="28"/>
        </w:rPr>
        <w:t>Эссенциальная тромбоцитемия</w:t>
      </w:r>
      <w:r w:rsidR="00471E30" w:rsidRPr="00680856">
        <w:rPr>
          <w:bCs/>
          <w:sz w:val="28"/>
          <w:szCs w:val="28"/>
        </w:rPr>
        <w:br/>
      </w:r>
      <w:r>
        <w:rPr>
          <w:bCs/>
          <w:sz w:val="28"/>
          <w:szCs w:val="28"/>
        </w:rPr>
        <w:t>5</w:t>
      </w:r>
      <w:r w:rsidR="00471E30" w:rsidRPr="00680856">
        <w:rPr>
          <w:bCs/>
          <w:sz w:val="28"/>
          <w:szCs w:val="28"/>
        </w:rPr>
        <w:t>. Хронический эозинофильный лейкоз NOS</w:t>
      </w:r>
      <w:r w:rsidR="00471E30" w:rsidRPr="00680856">
        <w:rPr>
          <w:bCs/>
          <w:sz w:val="28"/>
          <w:szCs w:val="28"/>
        </w:rPr>
        <w:br/>
      </w:r>
      <w:r>
        <w:rPr>
          <w:bCs/>
          <w:sz w:val="28"/>
          <w:szCs w:val="28"/>
        </w:rPr>
        <w:t>6</w:t>
      </w:r>
      <w:r w:rsidR="00471E30" w:rsidRPr="00680856">
        <w:rPr>
          <w:bCs/>
          <w:sz w:val="28"/>
          <w:szCs w:val="28"/>
        </w:rPr>
        <w:t>. Мастоцитоз</w:t>
      </w:r>
    </w:p>
    <w:p w14:paraId="272D2CF9" w14:textId="5A1FC7C2" w:rsidR="00471E30" w:rsidRPr="00680856" w:rsidRDefault="00F01D12" w:rsidP="00471E30">
      <w:pPr>
        <w:tabs>
          <w:tab w:val="left" w:pos="0"/>
          <w:tab w:val="left" w:pos="426"/>
        </w:tabs>
        <w:rPr>
          <w:bCs/>
          <w:sz w:val="28"/>
          <w:szCs w:val="28"/>
        </w:rPr>
      </w:pPr>
      <w:r>
        <w:rPr>
          <w:bCs/>
          <w:sz w:val="28"/>
          <w:szCs w:val="28"/>
        </w:rPr>
        <w:t>7</w:t>
      </w:r>
      <w:r w:rsidR="00471E30" w:rsidRPr="00680856">
        <w:rPr>
          <w:bCs/>
          <w:sz w:val="28"/>
          <w:szCs w:val="28"/>
        </w:rPr>
        <w:t>. Хроническое миелопролиферативное заболевание неклассифицируемое</w:t>
      </w:r>
    </w:p>
    <w:p w14:paraId="55FF5894" w14:textId="77777777" w:rsidR="001F64A7" w:rsidRPr="00680856" w:rsidRDefault="001F64A7" w:rsidP="00471E30">
      <w:pPr>
        <w:tabs>
          <w:tab w:val="left" w:pos="0"/>
          <w:tab w:val="left" w:pos="426"/>
        </w:tabs>
        <w:jc w:val="both"/>
        <w:rPr>
          <w:b/>
          <w:bCs/>
          <w:i/>
          <w:sz w:val="28"/>
          <w:szCs w:val="28"/>
        </w:rPr>
      </w:pPr>
    </w:p>
    <w:p w14:paraId="32698A2C" w14:textId="41BDBED2" w:rsidR="00471E30" w:rsidRPr="00680856" w:rsidRDefault="00471E30" w:rsidP="00471E30">
      <w:pPr>
        <w:tabs>
          <w:tab w:val="left" w:pos="0"/>
          <w:tab w:val="left" w:pos="426"/>
        </w:tabs>
        <w:jc w:val="both"/>
        <w:rPr>
          <w:b/>
          <w:bCs/>
          <w:i/>
          <w:sz w:val="28"/>
          <w:szCs w:val="28"/>
        </w:rPr>
      </w:pPr>
      <w:r w:rsidRPr="00680856">
        <w:rPr>
          <w:b/>
          <w:bCs/>
          <w:i/>
          <w:sz w:val="28"/>
          <w:szCs w:val="28"/>
        </w:rPr>
        <w:t>Миело-/лимфоидные заболевания с эозинофилией и перестройкой</w:t>
      </w:r>
      <w:r w:rsidR="001F64A7" w:rsidRPr="00680856">
        <w:rPr>
          <w:b/>
          <w:bCs/>
          <w:i/>
          <w:sz w:val="28"/>
          <w:szCs w:val="28"/>
        </w:rPr>
        <w:t xml:space="preserve"> </w:t>
      </w:r>
      <w:r w:rsidRPr="00680856">
        <w:rPr>
          <w:b/>
          <w:bCs/>
          <w:i/>
          <w:sz w:val="28"/>
          <w:szCs w:val="28"/>
        </w:rPr>
        <w:t>PDGFRA, PDGFRB, или FGFR1, или с PCM1-JAK2:</w:t>
      </w:r>
    </w:p>
    <w:p w14:paraId="09BD0AA8" w14:textId="7D1206DE" w:rsidR="00471E30" w:rsidRPr="00680856" w:rsidRDefault="001F64A7" w:rsidP="00471E30">
      <w:pPr>
        <w:pStyle w:val="a3"/>
        <w:numPr>
          <w:ilvl w:val="3"/>
          <w:numId w:val="1"/>
        </w:numPr>
        <w:tabs>
          <w:tab w:val="left" w:pos="0"/>
          <w:tab w:val="left" w:pos="426"/>
        </w:tabs>
        <w:ind w:left="426" w:hanging="426"/>
        <w:jc w:val="both"/>
        <w:rPr>
          <w:sz w:val="28"/>
          <w:szCs w:val="28"/>
        </w:rPr>
      </w:pPr>
      <w:r w:rsidRPr="00680856">
        <w:rPr>
          <w:bCs/>
          <w:sz w:val="28"/>
          <w:szCs w:val="28"/>
        </w:rPr>
        <w:t>Миело-/лимфоидные заболевания с перестройкой PDGFRA</w:t>
      </w:r>
    </w:p>
    <w:p w14:paraId="379E8044" w14:textId="374DF819" w:rsidR="001F64A7" w:rsidRPr="00680856" w:rsidRDefault="001F64A7" w:rsidP="00471E30">
      <w:pPr>
        <w:pStyle w:val="a3"/>
        <w:numPr>
          <w:ilvl w:val="3"/>
          <w:numId w:val="1"/>
        </w:numPr>
        <w:tabs>
          <w:tab w:val="left" w:pos="0"/>
          <w:tab w:val="left" w:pos="426"/>
        </w:tabs>
        <w:ind w:left="426" w:hanging="426"/>
        <w:jc w:val="both"/>
        <w:rPr>
          <w:sz w:val="28"/>
          <w:szCs w:val="28"/>
        </w:rPr>
      </w:pPr>
      <w:r w:rsidRPr="00680856">
        <w:rPr>
          <w:bCs/>
          <w:sz w:val="28"/>
          <w:szCs w:val="28"/>
        </w:rPr>
        <w:t>Миело-/лимфоидные заболевания с перестройкой PDGFRB</w:t>
      </w:r>
    </w:p>
    <w:p w14:paraId="4533A9A7" w14:textId="4BD5FF39" w:rsidR="001F64A7" w:rsidRPr="00680856" w:rsidRDefault="001F64A7" w:rsidP="00471E30">
      <w:pPr>
        <w:pStyle w:val="a3"/>
        <w:numPr>
          <w:ilvl w:val="3"/>
          <w:numId w:val="1"/>
        </w:numPr>
        <w:tabs>
          <w:tab w:val="left" w:pos="0"/>
          <w:tab w:val="left" w:pos="426"/>
        </w:tabs>
        <w:ind w:left="426" w:hanging="426"/>
        <w:jc w:val="both"/>
        <w:rPr>
          <w:sz w:val="28"/>
          <w:szCs w:val="28"/>
        </w:rPr>
      </w:pPr>
      <w:r w:rsidRPr="00680856">
        <w:rPr>
          <w:bCs/>
          <w:sz w:val="28"/>
          <w:szCs w:val="28"/>
        </w:rPr>
        <w:t>Миело-/лимфоидные заболевания с перестройкой FGFR1</w:t>
      </w:r>
    </w:p>
    <w:p w14:paraId="136EA052" w14:textId="57A97ACE" w:rsidR="001F64A7" w:rsidRPr="00D9203A" w:rsidRDefault="001F64A7" w:rsidP="00471E30">
      <w:pPr>
        <w:pStyle w:val="a3"/>
        <w:numPr>
          <w:ilvl w:val="3"/>
          <w:numId w:val="1"/>
        </w:numPr>
        <w:tabs>
          <w:tab w:val="left" w:pos="0"/>
          <w:tab w:val="left" w:pos="426"/>
        </w:tabs>
        <w:ind w:left="426" w:hanging="426"/>
        <w:jc w:val="both"/>
        <w:rPr>
          <w:sz w:val="28"/>
          <w:szCs w:val="28"/>
        </w:rPr>
      </w:pPr>
      <w:r w:rsidRPr="00680856">
        <w:rPr>
          <w:bCs/>
          <w:sz w:val="28"/>
          <w:szCs w:val="28"/>
        </w:rPr>
        <w:t>Миело-/лимфоидные заболевания с перестройкой PCM1-JAK2</w:t>
      </w:r>
    </w:p>
    <w:p w14:paraId="392E938A" w14:textId="77777777" w:rsidR="00D9203A" w:rsidRDefault="00D9203A" w:rsidP="00D9203A">
      <w:pPr>
        <w:pStyle w:val="a3"/>
        <w:tabs>
          <w:tab w:val="left" w:pos="0"/>
          <w:tab w:val="left" w:pos="426"/>
        </w:tabs>
        <w:ind w:left="426"/>
        <w:jc w:val="both"/>
        <w:rPr>
          <w:bCs/>
          <w:sz w:val="28"/>
          <w:szCs w:val="28"/>
        </w:rPr>
      </w:pPr>
    </w:p>
    <w:p w14:paraId="6CBD8028" w14:textId="77777777" w:rsidR="00D9203A" w:rsidRDefault="00D9203A" w:rsidP="00D9203A">
      <w:pPr>
        <w:pStyle w:val="a3"/>
        <w:tabs>
          <w:tab w:val="left" w:pos="0"/>
          <w:tab w:val="left" w:pos="426"/>
        </w:tabs>
        <w:ind w:left="426" w:hanging="426"/>
        <w:jc w:val="both"/>
        <w:rPr>
          <w:b/>
          <w:bCs/>
          <w:i/>
          <w:sz w:val="28"/>
          <w:szCs w:val="28"/>
        </w:rPr>
      </w:pPr>
      <w:r w:rsidRPr="00680856">
        <w:rPr>
          <w:b/>
          <w:bCs/>
          <w:i/>
          <w:sz w:val="28"/>
          <w:szCs w:val="28"/>
        </w:rPr>
        <w:t>Миелодиспластические/миелопролиферативные заболевания (МДС/МПЗ)</w:t>
      </w:r>
    </w:p>
    <w:p w14:paraId="5A8CC221" w14:textId="65004FF1" w:rsidR="00D9203A" w:rsidRDefault="00D9203A" w:rsidP="00B9486A">
      <w:pPr>
        <w:pStyle w:val="a3"/>
        <w:numPr>
          <w:ilvl w:val="0"/>
          <w:numId w:val="18"/>
        </w:numPr>
        <w:tabs>
          <w:tab w:val="left" w:pos="0"/>
          <w:tab w:val="left" w:pos="426"/>
        </w:tabs>
        <w:ind w:left="0" w:firstLine="0"/>
        <w:jc w:val="both"/>
        <w:rPr>
          <w:bCs/>
          <w:sz w:val="28"/>
          <w:szCs w:val="28"/>
        </w:rPr>
      </w:pPr>
      <w:r>
        <w:rPr>
          <w:bCs/>
          <w:sz w:val="28"/>
          <w:szCs w:val="28"/>
        </w:rPr>
        <w:t>Хронический миеломоноцитарный лейкоз (ХММЛ)</w:t>
      </w:r>
    </w:p>
    <w:p w14:paraId="5BF4D498" w14:textId="77777777" w:rsidR="00D9203A" w:rsidRDefault="00D9203A" w:rsidP="00B9486A">
      <w:pPr>
        <w:pStyle w:val="a3"/>
        <w:numPr>
          <w:ilvl w:val="0"/>
          <w:numId w:val="18"/>
        </w:numPr>
        <w:tabs>
          <w:tab w:val="left" w:pos="0"/>
          <w:tab w:val="left" w:pos="426"/>
        </w:tabs>
        <w:ind w:left="0" w:firstLine="0"/>
        <w:jc w:val="both"/>
        <w:rPr>
          <w:bCs/>
          <w:sz w:val="28"/>
          <w:szCs w:val="28"/>
        </w:rPr>
      </w:pPr>
      <w:r>
        <w:rPr>
          <w:bCs/>
          <w:sz w:val="28"/>
          <w:szCs w:val="28"/>
        </w:rPr>
        <w:t xml:space="preserve">Атипичный хронический миелолейкоз (аХМЛ) </w:t>
      </w:r>
      <w:r w:rsidRPr="00680856">
        <w:rPr>
          <w:bCs/>
          <w:sz w:val="28"/>
          <w:szCs w:val="28"/>
        </w:rPr>
        <w:t xml:space="preserve">bcr-abl1 </w:t>
      </w:r>
      <w:r>
        <w:rPr>
          <w:bCs/>
          <w:sz w:val="28"/>
          <w:szCs w:val="28"/>
        </w:rPr>
        <w:t>негативный</w:t>
      </w:r>
    </w:p>
    <w:p w14:paraId="5807B63A" w14:textId="40B6841D" w:rsidR="00D9203A" w:rsidRDefault="00D9203A" w:rsidP="00B9486A">
      <w:pPr>
        <w:pStyle w:val="a3"/>
        <w:numPr>
          <w:ilvl w:val="0"/>
          <w:numId w:val="18"/>
        </w:numPr>
        <w:tabs>
          <w:tab w:val="left" w:pos="0"/>
          <w:tab w:val="left" w:pos="426"/>
        </w:tabs>
        <w:ind w:left="0" w:firstLine="0"/>
        <w:jc w:val="both"/>
        <w:rPr>
          <w:bCs/>
          <w:sz w:val="28"/>
          <w:szCs w:val="28"/>
        </w:rPr>
      </w:pPr>
      <w:r>
        <w:rPr>
          <w:bCs/>
          <w:sz w:val="28"/>
          <w:szCs w:val="28"/>
        </w:rPr>
        <w:t>Ювенильный миеломоноцитарный лейкоз (ЮММЛ)</w:t>
      </w:r>
    </w:p>
    <w:p w14:paraId="3AE6BB91" w14:textId="09E992A5" w:rsidR="00D9203A" w:rsidRDefault="00D9203A" w:rsidP="00B9486A">
      <w:pPr>
        <w:pStyle w:val="a3"/>
        <w:numPr>
          <w:ilvl w:val="0"/>
          <w:numId w:val="18"/>
        </w:numPr>
        <w:tabs>
          <w:tab w:val="left" w:pos="0"/>
          <w:tab w:val="left" w:pos="426"/>
        </w:tabs>
        <w:ind w:left="0" w:firstLine="0"/>
        <w:jc w:val="both"/>
        <w:rPr>
          <w:bCs/>
          <w:sz w:val="28"/>
          <w:szCs w:val="28"/>
        </w:rPr>
      </w:pPr>
      <w:r>
        <w:rPr>
          <w:bCs/>
          <w:sz w:val="28"/>
          <w:szCs w:val="28"/>
        </w:rPr>
        <w:t>МДС/МПЗ с кольцевыми сидеробластами и тромбоцитозом (МДС/МПЗ-КС-Т)</w:t>
      </w:r>
    </w:p>
    <w:p w14:paraId="333893C2" w14:textId="08DD9B2D" w:rsidR="00D9203A" w:rsidRPr="00D9203A" w:rsidRDefault="00D9203A" w:rsidP="00B9486A">
      <w:pPr>
        <w:pStyle w:val="a3"/>
        <w:numPr>
          <w:ilvl w:val="0"/>
          <w:numId w:val="18"/>
        </w:numPr>
        <w:tabs>
          <w:tab w:val="left" w:pos="0"/>
          <w:tab w:val="left" w:pos="426"/>
        </w:tabs>
        <w:ind w:left="426" w:hanging="426"/>
        <w:jc w:val="both"/>
        <w:rPr>
          <w:b/>
          <w:bCs/>
          <w:i/>
          <w:sz w:val="28"/>
          <w:szCs w:val="28"/>
        </w:rPr>
      </w:pPr>
      <w:r w:rsidRPr="00D9203A">
        <w:rPr>
          <w:bCs/>
          <w:sz w:val="28"/>
          <w:szCs w:val="28"/>
        </w:rPr>
        <w:t>МДС/МПЗ неклассифицируемый</w:t>
      </w:r>
    </w:p>
    <w:p w14:paraId="4ADEE6E1" w14:textId="77777777" w:rsidR="00D9203A" w:rsidRPr="00680856" w:rsidRDefault="00D9203A" w:rsidP="00D9203A">
      <w:pPr>
        <w:pStyle w:val="a3"/>
        <w:tabs>
          <w:tab w:val="left" w:pos="0"/>
          <w:tab w:val="left" w:pos="426"/>
        </w:tabs>
        <w:ind w:left="426"/>
        <w:jc w:val="both"/>
        <w:rPr>
          <w:sz w:val="28"/>
          <w:szCs w:val="28"/>
        </w:rPr>
      </w:pPr>
    </w:p>
    <w:p w14:paraId="76B8283E" w14:textId="77777777" w:rsidR="00742B01" w:rsidRPr="00680856" w:rsidRDefault="00742B01" w:rsidP="00F3655B">
      <w:pPr>
        <w:pStyle w:val="21"/>
        <w:tabs>
          <w:tab w:val="left" w:pos="567"/>
        </w:tabs>
        <w:spacing w:before="0" w:after="0" w:line="240" w:lineRule="auto"/>
        <w:rPr>
          <w:rFonts w:ascii="Times New Roman" w:hAnsi="Times New Roman"/>
          <w:b/>
          <w:sz w:val="28"/>
          <w:szCs w:val="28"/>
          <w:lang w:val="ru-RU"/>
        </w:rPr>
      </w:pPr>
      <w:r w:rsidRPr="00680856">
        <w:rPr>
          <w:rFonts w:ascii="Times New Roman" w:hAnsi="Times New Roman"/>
          <w:b/>
          <w:sz w:val="28"/>
          <w:szCs w:val="28"/>
          <w:lang w:val="ru-RU"/>
        </w:rPr>
        <w:t>Истинная полицитемия</w:t>
      </w:r>
      <w:r w:rsidR="00F3655B" w:rsidRPr="00680856">
        <w:rPr>
          <w:rFonts w:ascii="Times New Roman" w:hAnsi="Times New Roman"/>
          <w:b/>
          <w:sz w:val="28"/>
          <w:szCs w:val="28"/>
          <w:lang w:val="ru-RU"/>
        </w:rPr>
        <w:t>:</w:t>
      </w:r>
      <w:r w:rsidRPr="00680856">
        <w:rPr>
          <w:rFonts w:ascii="Times New Roman" w:hAnsi="Times New Roman"/>
          <w:b/>
          <w:sz w:val="28"/>
          <w:szCs w:val="28"/>
          <w:lang w:val="ru-RU"/>
        </w:rPr>
        <w:t xml:space="preserve"> </w:t>
      </w:r>
    </w:p>
    <w:p w14:paraId="11ECC1CC" w14:textId="77777777" w:rsidR="00742B01" w:rsidRPr="00680856" w:rsidRDefault="00742B01" w:rsidP="00F3655B">
      <w:pPr>
        <w:pStyle w:val="a4"/>
        <w:spacing w:after="0" w:line="240" w:lineRule="auto"/>
        <w:ind w:right="107"/>
        <w:jc w:val="both"/>
        <w:rPr>
          <w:rFonts w:ascii="Times New Roman" w:eastAsia="Calibri" w:hAnsi="Times New Roman" w:cs="Times New Roman"/>
          <w:sz w:val="28"/>
          <w:szCs w:val="28"/>
        </w:rPr>
      </w:pPr>
      <w:r w:rsidRPr="00680856">
        <w:rPr>
          <w:rFonts w:ascii="Times New Roman" w:eastAsia="Calibri" w:hAnsi="Times New Roman" w:cs="Times New Roman"/>
          <w:sz w:val="28"/>
          <w:szCs w:val="28"/>
        </w:rPr>
        <w:t xml:space="preserve">Стратификация риска у больных ИП </w:t>
      </w:r>
      <w:r w:rsidRPr="00680856">
        <w:rPr>
          <w:rFonts w:ascii="Times New Roman" w:eastAsia="Calibri" w:hAnsi="Times New Roman" w:cs="Times New Roman"/>
          <w:sz w:val="28"/>
          <w:szCs w:val="28"/>
          <w:lang w:val="ru-RU"/>
        </w:rPr>
        <w:t>используется</w:t>
      </w:r>
      <w:r w:rsidRPr="00680856">
        <w:rPr>
          <w:rFonts w:ascii="Times New Roman" w:eastAsia="Calibri" w:hAnsi="Times New Roman" w:cs="Times New Roman"/>
          <w:sz w:val="28"/>
          <w:szCs w:val="28"/>
        </w:rPr>
        <w:t xml:space="preserve"> для оценки вероятности тромботических осложнений, превносящих наибольший вклад в структуру смертности и инвалидизации, обусловленную  заболеванием</w:t>
      </w:r>
      <w:r w:rsidRPr="00680856">
        <w:rPr>
          <w:rFonts w:ascii="Times New Roman" w:eastAsia="Calibri" w:hAnsi="Times New Roman" w:cs="Times New Roman"/>
          <w:sz w:val="28"/>
          <w:szCs w:val="28"/>
          <w:lang w:val="ru-RU"/>
        </w:rPr>
        <w:t>,</w:t>
      </w:r>
      <w:r w:rsidRPr="00680856">
        <w:rPr>
          <w:rFonts w:ascii="Times New Roman" w:eastAsia="Calibri" w:hAnsi="Times New Roman" w:cs="Times New Roman"/>
          <w:sz w:val="28"/>
          <w:szCs w:val="28"/>
        </w:rPr>
        <w:t xml:space="preserve"> а не </w:t>
      </w:r>
      <w:r w:rsidRPr="00680856">
        <w:rPr>
          <w:rFonts w:ascii="Times New Roman" w:eastAsia="Calibri" w:hAnsi="Times New Roman" w:cs="Times New Roman"/>
          <w:sz w:val="28"/>
          <w:szCs w:val="28"/>
          <w:lang w:val="ru-RU"/>
        </w:rPr>
        <w:t>для</w:t>
      </w:r>
      <w:r w:rsidRPr="00680856">
        <w:rPr>
          <w:rFonts w:ascii="Times New Roman" w:eastAsia="Calibri" w:hAnsi="Times New Roman" w:cs="Times New Roman"/>
          <w:sz w:val="28"/>
          <w:szCs w:val="28"/>
        </w:rPr>
        <w:t xml:space="preserve"> оценки выживаемости или риска трансформации в лейкоз/миелофиброз. </w:t>
      </w:r>
    </w:p>
    <w:p w14:paraId="42D3588B" w14:textId="77777777" w:rsidR="00742B01" w:rsidRPr="00680856" w:rsidRDefault="00F3655B" w:rsidP="00F3655B">
      <w:pPr>
        <w:pStyle w:val="a4"/>
        <w:tabs>
          <w:tab w:val="left" w:pos="426"/>
        </w:tabs>
        <w:spacing w:after="0" w:line="240" w:lineRule="auto"/>
        <w:ind w:right="107"/>
        <w:jc w:val="both"/>
        <w:rPr>
          <w:rFonts w:ascii="Times New Roman" w:hAnsi="Times New Roman" w:cs="Times New Roman"/>
          <w:w w:val="95"/>
          <w:sz w:val="28"/>
          <w:szCs w:val="28"/>
          <w:lang w:val="ru-RU"/>
        </w:rPr>
      </w:pPr>
      <w:r w:rsidRPr="00680856">
        <w:rPr>
          <w:rFonts w:ascii="Times New Roman" w:eastAsia="Calibri" w:hAnsi="Times New Roman" w:cs="Times New Roman"/>
          <w:sz w:val="28"/>
          <w:szCs w:val="28"/>
          <w:lang w:val="ru-RU"/>
        </w:rPr>
        <w:t>Н</w:t>
      </w:r>
      <w:r w:rsidR="00742B01" w:rsidRPr="00680856">
        <w:rPr>
          <w:rFonts w:ascii="Times New Roman" w:eastAsia="Calibri" w:hAnsi="Times New Roman" w:cs="Times New Roman"/>
          <w:sz w:val="28"/>
          <w:szCs w:val="28"/>
        </w:rPr>
        <w:t>аиболее устойчивыми факторами риска для тромботических осложнений при ИП являются возраст старше 60 лет и наличие тромбозов в анамнезе</w:t>
      </w:r>
      <w:r w:rsidRPr="00680856">
        <w:rPr>
          <w:rFonts w:ascii="Times New Roman" w:eastAsia="Calibri" w:hAnsi="Times New Roman" w:cs="Times New Roman"/>
          <w:sz w:val="28"/>
          <w:szCs w:val="28"/>
          <w:lang w:val="ru-RU"/>
        </w:rPr>
        <w:t xml:space="preserve">. </w:t>
      </w:r>
      <w:r w:rsidR="00742B01" w:rsidRPr="00680856">
        <w:rPr>
          <w:rFonts w:ascii="Times New Roman" w:eastAsia="Calibri" w:hAnsi="Times New Roman" w:cs="Times New Roman"/>
          <w:sz w:val="28"/>
          <w:szCs w:val="28"/>
        </w:rPr>
        <w:t>При этом целесообразно также учитывать общие</w:t>
      </w:r>
      <w:r w:rsidR="00742B01" w:rsidRPr="00680856">
        <w:rPr>
          <w:rFonts w:ascii="Times New Roman" w:hAnsi="Times New Roman" w:cs="Times New Roman"/>
          <w:w w:val="95"/>
          <w:sz w:val="28"/>
          <w:szCs w:val="28"/>
          <w:lang w:val="ru-RU"/>
        </w:rPr>
        <w:t xml:space="preserve"> факторы риска для сердечно- сосудистых</w:t>
      </w:r>
      <w:r w:rsidR="00742B01" w:rsidRPr="00680856">
        <w:rPr>
          <w:rFonts w:ascii="Times New Roman" w:hAnsi="Times New Roman" w:cs="Times New Roman"/>
          <w:spacing w:val="-22"/>
          <w:w w:val="95"/>
          <w:sz w:val="28"/>
          <w:szCs w:val="28"/>
          <w:lang w:val="ru-RU"/>
        </w:rPr>
        <w:t xml:space="preserve"> </w:t>
      </w:r>
      <w:r w:rsidR="00742B01" w:rsidRPr="00680856">
        <w:rPr>
          <w:rFonts w:ascii="Times New Roman" w:hAnsi="Times New Roman" w:cs="Times New Roman"/>
          <w:w w:val="95"/>
          <w:sz w:val="28"/>
          <w:szCs w:val="28"/>
          <w:lang w:val="ru-RU"/>
        </w:rPr>
        <w:t>и</w:t>
      </w:r>
      <w:r w:rsidR="00742B01" w:rsidRPr="00680856">
        <w:rPr>
          <w:rFonts w:ascii="Times New Roman" w:hAnsi="Times New Roman" w:cs="Times New Roman"/>
          <w:spacing w:val="-21"/>
          <w:w w:val="95"/>
          <w:sz w:val="28"/>
          <w:szCs w:val="28"/>
          <w:lang w:val="ru-RU"/>
        </w:rPr>
        <w:t xml:space="preserve"> </w:t>
      </w:r>
      <w:r w:rsidR="00742B01" w:rsidRPr="00680856">
        <w:rPr>
          <w:rFonts w:ascii="Times New Roman" w:hAnsi="Times New Roman" w:cs="Times New Roman"/>
          <w:w w:val="95"/>
          <w:sz w:val="28"/>
          <w:szCs w:val="28"/>
          <w:lang w:val="ru-RU"/>
        </w:rPr>
        <w:t>тромботических</w:t>
      </w:r>
      <w:r w:rsidR="00742B01" w:rsidRPr="00680856">
        <w:rPr>
          <w:rFonts w:ascii="Times New Roman" w:hAnsi="Times New Roman" w:cs="Times New Roman"/>
          <w:spacing w:val="-22"/>
          <w:w w:val="95"/>
          <w:sz w:val="28"/>
          <w:szCs w:val="28"/>
          <w:lang w:val="ru-RU"/>
        </w:rPr>
        <w:t xml:space="preserve"> </w:t>
      </w:r>
      <w:r w:rsidR="00742B01" w:rsidRPr="00680856">
        <w:rPr>
          <w:rFonts w:ascii="Times New Roman" w:hAnsi="Times New Roman" w:cs="Times New Roman"/>
          <w:w w:val="95"/>
          <w:sz w:val="28"/>
          <w:szCs w:val="28"/>
          <w:lang w:val="ru-RU"/>
        </w:rPr>
        <w:t>осложнений</w:t>
      </w:r>
      <w:r w:rsidR="00742B01" w:rsidRPr="00680856">
        <w:rPr>
          <w:rFonts w:ascii="Times New Roman" w:hAnsi="Times New Roman" w:cs="Times New Roman"/>
          <w:spacing w:val="-22"/>
          <w:w w:val="95"/>
          <w:sz w:val="28"/>
          <w:szCs w:val="28"/>
          <w:lang w:val="ru-RU"/>
        </w:rPr>
        <w:t xml:space="preserve"> </w:t>
      </w:r>
      <w:r w:rsidR="00742B01" w:rsidRPr="00680856">
        <w:rPr>
          <w:rFonts w:ascii="Times New Roman" w:hAnsi="Times New Roman" w:cs="Times New Roman"/>
          <w:w w:val="95"/>
          <w:sz w:val="28"/>
          <w:szCs w:val="28"/>
          <w:lang w:val="ru-RU"/>
        </w:rPr>
        <w:t>(табл.</w:t>
      </w:r>
      <w:r w:rsidR="00742B01" w:rsidRPr="00680856">
        <w:rPr>
          <w:rFonts w:ascii="Times New Roman" w:hAnsi="Times New Roman" w:cs="Times New Roman"/>
          <w:spacing w:val="-15"/>
          <w:w w:val="95"/>
          <w:sz w:val="28"/>
          <w:szCs w:val="28"/>
          <w:lang w:val="ru-RU"/>
        </w:rPr>
        <w:t xml:space="preserve"> 2</w:t>
      </w:r>
      <w:r w:rsidR="00742B01" w:rsidRPr="00680856">
        <w:rPr>
          <w:rFonts w:ascii="Times New Roman" w:hAnsi="Times New Roman" w:cs="Times New Roman"/>
          <w:w w:val="95"/>
          <w:sz w:val="28"/>
          <w:szCs w:val="28"/>
          <w:lang w:val="ru-RU"/>
        </w:rPr>
        <w:t>)</w:t>
      </w:r>
      <w:r w:rsidR="00742B01" w:rsidRPr="00680856">
        <w:rPr>
          <w:rFonts w:ascii="Times New Roman" w:hAnsi="Times New Roman" w:cs="Times New Roman"/>
          <w:spacing w:val="-15"/>
          <w:w w:val="95"/>
          <w:sz w:val="28"/>
          <w:szCs w:val="28"/>
          <w:lang w:val="ru-RU"/>
        </w:rPr>
        <w:t xml:space="preserve"> </w:t>
      </w:r>
      <w:r w:rsidR="00742B01" w:rsidRPr="00680856">
        <w:rPr>
          <w:rFonts w:ascii="Times New Roman" w:hAnsi="Times New Roman" w:cs="Times New Roman"/>
          <w:w w:val="95"/>
          <w:sz w:val="28"/>
          <w:szCs w:val="28"/>
          <w:lang w:val="ru-RU"/>
        </w:rPr>
        <w:t>(</w:t>
      </w:r>
      <w:r w:rsidRPr="00680856">
        <w:rPr>
          <w:rFonts w:ascii="Times New Roman" w:hAnsi="Times New Roman" w:cs="Times New Roman"/>
          <w:w w:val="95"/>
          <w:sz w:val="28"/>
          <w:szCs w:val="28"/>
          <w:lang w:val="ru-RU"/>
        </w:rPr>
        <w:t xml:space="preserve">УД – </w:t>
      </w:r>
      <w:r w:rsidR="00742B01" w:rsidRPr="00680856">
        <w:rPr>
          <w:rFonts w:ascii="Times New Roman" w:hAnsi="Times New Roman" w:cs="Times New Roman"/>
          <w:w w:val="95"/>
          <w:sz w:val="28"/>
          <w:szCs w:val="28"/>
          <w:lang w:val="ru-RU"/>
        </w:rPr>
        <w:t>B).</w:t>
      </w:r>
    </w:p>
    <w:p w14:paraId="40F8B77E" w14:textId="77777777" w:rsidR="00742B01" w:rsidRPr="00680856" w:rsidRDefault="00742B01" w:rsidP="00742B01">
      <w:pPr>
        <w:pStyle w:val="a4"/>
        <w:tabs>
          <w:tab w:val="left" w:pos="426"/>
        </w:tabs>
        <w:spacing w:after="0" w:line="240" w:lineRule="auto"/>
        <w:ind w:left="375" w:right="98"/>
        <w:jc w:val="both"/>
        <w:rPr>
          <w:rFonts w:ascii="Times New Roman" w:hAnsi="Times New Roman" w:cs="Times New Roman"/>
          <w:w w:val="95"/>
          <w:sz w:val="28"/>
          <w:szCs w:val="28"/>
          <w:lang w:val="ru-RU"/>
        </w:rPr>
      </w:pPr>
    </w:p>
    <w:p w14:paraId="20A4454D" w14:textId="77777777" w:rsidR="00742B01" w:rsidRPr="00E442C1" w:rsidRDefault="00742B01" w:rsidP="00B7052D">
      <w:pPr>
        <w:pStyle w:val="a4"/>
        <w:spacing w:after="0" w:line="240" w:lineRule="auto"/>
        <w:ind w:right="107"/>
        <w:jc w:val="both"/>
        <w:rPr>
          <w:rFonts w:ascii="Times New Roman" w:eastAsia="Calibri" w:hAnsi="Times New Roman" w:cs="Times New Roman"/>
          <w:b/>
          <w:sz w:val="28"/>
          <w:szCs w:val="28"/>
        </w:rPr>
      </w:pPr>
      <w:r w:rsidRPr="00E442C1">
        <w:rPr>
          <w:rFonts w:ascii="Times New Roman" w:eastAsia="Calibri" w:hAnsi="Times New Roman" w:cs="Times New Roman"/>
          <w:b/>
          <w:sz w:val="28"/>
          <w:szCs w:val="28"/>
        </w:rPr>
        <w:t>Таблица 2. Стратификация риска развития тромбогеморрагических осложнений при ИП.</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1"/>
        <w:gridCol w:w="3106"/>
        <w:gridCol w:w="3606"/>
      </w:tblGrid>
      <w:tr w:rsidR="00680856" w:rsidRPr="00B7052D" w14:paraId="45A2F432" w14:textId="77777777" w:rsidTr="00F3655B">
        <w:trPr>
          <w:trHeight w:hRule="exact" w:val="952"/>
        </w:trPr>
        <w:tc>
          <w:tcPr>
            <w:tcW w:w="3211" w:type="dxa"/>
          </w:tcPr>
          <w:p w14:paraId="59035D5C"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Категории риска</w:t>
            </w:r>
          </w:p>
        </w:tc>
        <w:tc>
          <w:tcPr>
            <w:tcW w:w="3106" w:type="dxa"/>
          </w:tcPr>
          <w:p w14:paraId="712169B6"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Возраст старше 60 лет и/или тромбозы в анамнезе.</w:t>
            </w:r>
          </w:p>
        </w:tc>
        <w:tc>
          <w:tcPr>
            <w:tcW w:w="3606" w:type="dxa"/>
          </w:tcPr>
          <w:p w14:paraId="29E15C69"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Сердечно-сосудистые факторы риска.</w:t>
            </w:r>
          </w:p>
        </w:tc>
      </w:tr>
      <w:tr w:rsidR="00680856" w:rsidRPr="00B7052D" w14:paraId="2A1A858A" w14:textId="77777777" w:rsidTr="00F3655B">
        <w:trPr>
          <w:trHeight w:hRule="exact" w:val="413"/>
        </w:trPr>
        <w:tc>
          <w:tcPr>
            <w:tcW w:w="3211" w:type="dxa"/>
          </w:tcPr>
          <w:p w14:paraId="177F0A04"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lastRenderedPageBreak/>
              <w:t>Низкий.</w:t>
            </w:r>
          </w:p>
        </w:tc>
        <w:tc>
          <w:tcPr>
            <w:tcW w:w="3106" w:type="dxa"/>
          </w:tcPr>
          <w:p w14:paraId="7FB00BD9"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w:t>
            </w:r>
          </w:p>
        </w:tc>
        <w:tc>
          <w:tcPr>
            <w:tcW w:w="3606" w:type="dxa"/>
          </w:tcPr>
          <w:p w14:paraId="1FC38037"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w:t>
            </w:r>
          </w:p>
        </w:tc>
      </w:tr>
      <w:tr w:rsidR="00680856" w:rsidRPr="00B7052D" w14:paraId="7512791B" w14:textId="77777777" w:rsidTr="00F3655B">
        <w:trPr>
          <w:trHeight w:hRule="exact" w:val="413"/>
        </w:trPr>
        <w:tc>
          <w:tcPr>
            <w:tcW w:w="3211" w:type="dxa"/>
          </w:tcPr>
          <w:p w14:paraId="5681C484"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Промежуточный.</w:t>
            </w:r>
          </w:p>
        </w:tc>
        <w:tc>
          <w:tcPr>
            <w:tcW w:w="3106" w:type="dxa"/>
          </w:tcPr>
          <w:p w14:paraId="4B5CDD6F"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w:t>
            </w:r>
          </w:p>
        </w:tc>
        <w:tc>
          <w:tcPr>
            <w:tcW w:w="3606" w:type="dxa"/>
          </w:tcPr>
          <w:p w14:paraId="44A7D13A"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w:t>
            </w:r>
          </w:p>
        </w:tc>
      </w:tr>
      <w:tr w:rsidR="00742B01" w:rsidRPr="00B7052D" w14:paraId="6BE746DA" w14:textId="77777777" w:rsidTr="00F3655B">
        <w:trPr>
          <w:trHeight w:hRule="exact" w:val="413"/>
        </w:trPr>
        <w:tc>
          <w:tcPr>
            <w:tcW w:w="3211" w:type="dxa"/>
          </w:tcPr>
          <w:p w14:paraId="60BCF53F"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Высокий.</w:t>
            </w:r>
          </w:p>
        </w:tc>
        <w:tc>
          <w:tcPr>
            <w:tcW w:w="3106" w:type="dxa"/>
          </w:tcPr>
          <w:p w14:paraId="4C195637"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w:t>
            </w:r>
          </w:p>
        </w:tc>
        <w:tc>
          <w:tcPr>
            <w:tcW w:w="3606" w:type="dxa"/>
          </w:tcPr>
          <w:p w14:paraId="030D5E24"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w:t>
            </w:r>
          </w:p>
          <w:p w14:paraId="32E13C9B"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05DEE2A0"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52A8D636"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322EB766"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453E9F78"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0E788927"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41324661"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40C2CD55"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0C4C0468"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5B51CB0B"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tc>
      </w:tr>
    </w:tbl>
    <w:p w14:paraId="3DF1330A" w14:textId="77777777" w:rsidR="00742B01" w:rsidRPr="00B7052D" w:rsidRDefault="00742B01" w:rsidP="00B7052D">
      <w:pPr>
        <w:pStyle w:val="a4"/>
        <w:spacing w:after="0" w:line="240" w:lineRule="auto"/>
        <w:ind w:right="107"/>
        <w:jc w:val="both"/>
        <w:rPr>
          <w:rFonts w:ascii="Times New Roman" w:eastAsia="Calibri" w:hAnsi="Times New Roman" w:cs="Times New Roman"/>
          <w:sz w:val="28"/>
          <w:szCs w:val="28"/>
        </w:rPr>
      </w:pPr>
    </w:p>
    <w:p w14:paraId="567B30B5" w14:textId="347062CF" w:rsidR="00E3428E" w:rsidRPr="00E442C1" w:rsidRDefault="00B476FE" w:rsidP="00B7052D">
      <w:pPr>
        <w:pStyle w:val="a4"/>
        <w:spacing w:after="0" w:line="240" w:lineRule="auto"/>
        <w:ind w:right="107"/>
        <w:jc w:val="both"/>
        <w:rPr>
          <w:rFonts w:ascii="Times New Roman" w:eastAsia="Calibri" w:hAnsi="Times New Roman" w:cs="Times New Roman"/>
          <w:b/>
          <w:sz w:val="28"/>
          <w:szCs w:val="28"/>
        </w:rPr>
      </w:pPr>
      <w:r w:rsidRPr="00E442C1">
        <w:rPr>
          <w:rFonts w:ascii="Times New Roman" w:eastAsia="Calibri" w:hAnsi="Times New Roman" w:cs="Times New Roman"/>
          <w:b/>
          <w:sz w:val="28"/>
          <w:szCs w:val="28"/>
        </w:rPr>
        <w:t xml:space="preserve">Таблица 3. </w:t>
      </w:r>
      <w:r w:rsidR="00E3428E" w:rsidRPr="00E442C1">
        <w:rPr>
          <w:rFonts w:ascii="Times New Roman" w:eastAsia="Calibri" w:hAnsi="Times New Roman" w:cs="Times New Roman"/>
          <w:b/>
          <w:sz w:val="28"/>
          <w:szCs w:val="28"/>
        </w:rPr>
        <w:t>Международная прогностическая шкала риска развития артериальных тромбозов ВОЗ 2012 при эссенциальной тромбоцитемии (IPSET-thrombosis)</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5"/>
        <w:gridCol w:w="4795"/>
      </w:tblGrid>
      <w:tr w:rsidR="00680856" w:rsidRPr="00B7052D" w14:paraId="100201EA" w14:textId="77777777" w:rsidTr="0099102C">
        <w:trPr>
          <w:trHeight w:hRule="exact" w:val="394"/>
        </w:trPr>
        <w:tc>
          <w:tcPr>
            <w:tcW w:w="4795" w:type="dxa"/>
          </w:tcPr>
          <w:p w14:paraId="13CA1B3C" w14:textId="38ABA5E9"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Критерии</w:t>
            </w:r>
          </w:p>
        </w:tc>
        <w:tc>
          <w:tcPr>
            <w:tcW w:w="4795" w:type="dxa"/>
          </w:tcPr>
          <w:p w14:paraId="4B8387EA"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p>
        </w:tc>
      </w:tr>
      <w:tr w:rsidR="00680856" w:rsidRPr="00B7052D" w14:paraId="0F22017D" w14:textId="77777777" w:rsidTr="0099102C">
        <w:trPr>
          <w:trHeight w:hRule="exact" w:val="396"/>
        </w:trPr>
        <w:tc>
          <w:tcPr>
            <w:tcW w:w="4795" w:type="dxa"/>
          </w:tcPr>
          <w:p w14:paraId="381022AF"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Возраст более 60 лет</w:t>
            </w:r>
          </w:p>
        </w:tc>
        <w:tc>
          <w:tcPr>
            <w:tcW w:w="4795" w:type="dxa"/>
          </w:tcPr>
          <w:p w14:paraId="5E0F61A6"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1 балл</w:t>
            </w:r>
          </w:p>
        </w:tc>
      </w:tr>
      <w:tr w:rsidR="00680856" w:rsidRPr="00B7052D" w14:paraId="618E334E" w14:textId="77777777" w:rsidTr="0099102C">
        <w:trPr>
          <w:trHeight w:hRule="exact" w:val="394"/>
        </w:trPr>
        <w:tc>
          <w:tcPr>
            <w:tcW w:w="4795" w:type="dxa"/>
          </w:tcPr>
          <w:p w14:paraId="269FC645"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Тромбозы в анамнезе</w:t>
            </w:r>
          </w:p>
        </w:tc>
        <w:tc>
          <w:tcPr>
            <w:tcW w:w="4795" w:type="dxa"/>
          </w:tcPr>
          <w:p w14:paraId="5A85FED6"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2 балла</w:t>
            </w:r>
          </w:p>
        </w:tc>
      </w:tr>
      <w:tr w:rsidR="00680856" w:rsidRPr="00B7052D" w14:paraId="7A5AD02C" w14:textId="77777777" w:rsidTr="0099102C">
        <w:trPr>
          <w:trHeight w:hRule="exact" w:val="665"/>
        </w:trPr>
        <w:tc>
          <w:tcPr>
            <w:tcW w:w="4795" w:type="dxa"/>
          </w:tcPr>
          <w:p w14:paraId="27530FD4"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Факторы риска сердечно-сосудистых заболеваний</w:t>
            </w:r>
          </w:p>
        </w:tc>
        <w:tc>
          <w:tcPr>
            <w:tcW w:w="4795" w:type="dxa"/>
          </w:tcPr>
          <w:p w14:paraId="3892FF59"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1 балл</w:t>
            </w:r>
          </w:p>
        </w:tc>
      </w:tr>
      <w:tr w:rsidR="00680856" w:rsidRPr="00B7052D" w14:paraId="484AF317" w14:textId="77777777" w:rsidTr="0099102C">
        <w:trPr>
          <w:trHeight w:hRule="exact" w:val="394"/>
        </w:trPr>
        <w:tc>
          <w:tcPr>
            <w:tcW w:w="4795" w:type="dxa"/>
          </w:tcPr>
          <w:p w14:paraId="08F115D5"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JAK2V617F</w:t>
            </w:r>
          </w:p>
        </w:tc>
        <w:tc>
          <w:tcPr>
            <w:tcW w:w="4795" w:type="dxa"/>
          </w:tcPr>
          <w:p w14:paraId="23DF4AF2"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2 балла</w:t>
            </w:r>
          </w:p>
        </w:tc>
      </w:tr>
      <w:tr w:rsidR="00680856" w:rsidRPr="00B7052D" w14:paraId="62E794E7" w14:textId="77777777" w:rsidTr="0099102C">
        <w:trPr>
          <w:trHeight w:hRule="exact" w:val="1169"/>
        </w:trPr>
        <w:tc>
          <w:tcPr>
            <w:tcW w:w="9590" w:type="dxa"/>
            <w:gridSpan w:val="2"/>
          </w:tcPr>
          <w:p w14:paraId="7E5C96A3"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Низкий риск - 0 или 1 балл</w:t>
            </w:r>
          </w:p>
          <w:p w14:paraId="410BF0E3"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Промежуточный риск - 2 балла</w:t>
            </w:r>
          </w:p>
          <w:p w14:paraId="0225101B"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Высокий риск - 3 и более баллов</w:t>
            </w:r>
          </w:p>
        </w:tc>
      </w:tr>
    </w:tbl>
    <w:p w14:paraId="69484B7E"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*сахарный диабет,  артериальная гипертензия, курение</w:t>
      </w:r>
    </w:p>
    <w:p w14:paraId="15850EFF" w14:textId="77777777" w:rsidR="00E3428E" w:rsidRPr="00B7052D" w:rsidRDefault="00E3428E" w:rsidP="00B7052D">
      <w:pPr>
        <w:pStyle w:val="a4"/>
        <w:spacing w:after="0" w:line="240" w:lineRule="auto"/>
        <w:ind w:right="107"/>
        <w:jc w:val="both"/>
        <w:rPr>
          <w:rFonts w:ascii="Times New Roman" w:eastAsia="Calibri" w:hAnsi="Times New Roman" w:cs="Times New Roman"/>
          <w:sz w:val="28"/>
          <w:szCs w:val="28"/>
        </w:rPr>
      </w:pPr>
    </w:p>
    <w:p w14:paraId="7DE0C81D" w14:textId="263FE561" w:rsidR="007B0F2A" w:rsidRPr="00B7052D" w:rsidRDefault="007B0F2A" w:rsidP="00B7052D">
      <w:pPr>
        <w:pStyle w:val="a4"/>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ab/>
      </w:r>
    </w:p>
    <w:p w14:paraId="7C4F9400" w14:textId="74EBD04B" w:rsidR="007B0F2A" w:rsidRDefault="00E442C1" w:rsidP="00B7052D">
      <w:pPr>
        <w:pStyle w:val="a4"/>
        <w:widowControl w:val="0"/>
        <w:spacing w:after="0" w:line="240" w:lineRule="auto"/>
        <w:ind w:right="107"/>
        <w:jc w:val="both"/>
        <w:rPr>
          <w:rFonts w:ascii="Times New Roman" w:eastAsia="Calibri" w:hAnsi="Times New Roman" w:cs="Times New Roman"/>
          <w:b/>
          <w:sz w:val="28"/>
          <w:szCs w:val="28"/>
        </w:rPr>
      </w:pPr>
      <w:r>
        <w:rPr>
          <w:rFonts w:ascii="Times New Roman" w:eastAsia="Calibri" w:hAnsi="Times New Roman" w:cs="Times New Roman"/>
          <w:b/>
          <w:sz w:val="28"/>
          <w:szCs w:val="28"/>
        </w:rPr>
        <w:t>Таблица 4</w:t>
      </w:r>
      <w:r w:rsidRPr="00E442C1">
        <w:rPr>
          <w:rFonts w:ascii="Times New Roman" w:eastAsia="Calibri" w:hAnsi="Times New Roman" w:cs="Times New Roman"/>
          <w:b/>
          <w:sz w:val="28"/>
          <w:szCs w:val="28"/>
        </w:rPr>
        <w:t xml:space="preserve">. </w:t>
      </w:r>
      <w:r w:rsidR="007B0F2A" w:rsidRPr="00E442C1">
        <w:rPr>
          <w:rFonts w:ascii="Times New Roman" w:eastAsia="Calibri" w:hAnsi="Times New Roman" w:cs="Times New Roman"/>
          <w:b/>
          <w:sz w:val="28"/>
          <w:szCs w:val="28"/>
        </w:rPr>
        <w:t>Прогностическая шкала для пациентов с ИП</w:t>
      </w:r>
    </w:p>
    <w:p w14:paraId="252B7CDF" w14:textId="77777777" w:rsidR="002A3C39" w:rsidRDefault="002A3C39" w:rsidP="00B7052D">
      <w:pPr>
        <w:pStyle w:val="a4"/>
        <w:widowControl w:val="0"/>
        <w:spacing w:after="0" w:line="240" w:lineRule="auto"/>
        <w:ind w:right="107"/>
        <w:jc w:val="both"/>
        <w:rPr>
          <w:rFonts w:ascii="Times New Roman" w:eastAsia="Calibri" w:hAnsi="Times New Roman" w:cs="Times New Roman"/>
          <w:b/>
          <w:sz w:val="28"/>
          <w:szCs w:val="28"/>
        </w:rPr>
      </w:pPr>
    </w:p>
    <w:tbl>
      <w:tblPr>
        <w:tblStyle w:val="af"/>
        <w:tblW w:w="0" w:type="auto"/>
        <w:tblLook w:val="04A0" w:firstRow="1" w:lastRow="0" w:firstColumn="1" w:lastColumn="0" w:noHBand="0" w:noVBand="1"/>
      </w:tblPr>
      <w:tblGrid>
        <w:gridCol w:w="4390"/>
        <w:gridCol w:w="5640"/>
      </w:tblGrid>
      <w:tr w:rsidR="002A3C39" w14:paraId="22F81746" w14:textId="77777777" w:rsidTr="002A3C39">
        <w:tc>
          <w:tcPr>
            <w:tcW w:w="4390" w:type="dxa"/>
          </w:tcPr>
          <w:p w14:paraId="1622A3EA" w14:textId="33F5B2C0" w:rsidR="002A3C39" w:rsidRDefault="002A3C39" w:rsidP="00B7052D">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Прогностическая шкала</w:t>
            </w:r>
          </w:p>
        </w:tc>
        <w:tc>
          <w:tcPr>
            <w:tcW w:w="5640" w:type="dxa"/>
          </w:tcPr>
          <w:p w14:paraId="49F6FA96" w14:textId="1413088E" w:rsidR="002A3C39" w:rsidRDefault="002A3C39" w:rsidP="00B7052D">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Группы риска и клиническая значимость</w:t>
            </w:r>
          </w:p>
        </w:tc>
      </w:tr>
      <w:tr w:rsidR="002A3C39" w14:paraId="601C6A81" w14:textId="77777777" w:rsidTr="002A3C39">
        <w:tc>
          <w:tcPr>
            <w:tcW w:w="4390" w:type="dxa"/>
          </w:tcPr>
          <w:p w14:paraId="22A1968C" w14:textId="236BE933" w:rsidR="002A3C39" w:rsidRPr="002A3C39" w:rsidRDefault="002A3C39"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Обычная оценка тромбоза (рекомендации Европейского LeukemiaNet) 70</w:t>
            </w:r>
          </w:p>
        </w:tc>
        <w:tc>
          <w:tcPr>
            <w:tcW w:w="5640" w:type="dxa"/>
          </w:tcPr>
          <w:p w14:paraId="2C194297" w14:textId="77777777" w:rsidR="002A3C39" w:rsidRDefault="002A3C39" w:rsidP="00B7052D">
            <w:pPr>
              <w:pStyle w:val="a4"/>
              <w:widowControl w:val="0"/>
              <w:spacing w:after="0" w:line="240" w:lineRule="auto"/>
              <w:ind w:right="107"/>
              <w:jc w:val="both"/>
              <w:rPr>
                <w:rFonts w:ascii="Times New Roman" w:eastAsia="Calibri" w:hAnsi="Times New Roman" w:cs="Times New Roman"/>
                <w:b/>
                <w:sz w:val="28"/>
                <w:szCs w:val="28"/>
              </w:rPr>
            </w:pPr>
          </w:p>
        </w:tc>
      </w:tr>
      <w:tr w:rsidR="002A3C39" w14:paraId="3811F780" w14:textId="77777777" w:rsidTr="002A3C39">
        <w:tc>
          <w:tcPr>
            <w:tcW w:w="4390" w:type="dxa"/>
          </w:tcPr>
          <w:p w14:paraId="489EBCC4" w14:textId="77777777"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По меньшей мере 1 из следующих факторов риска:</w:t>
            </w:r>
          </w:p>
          <w:p w14:paraId="3D2EB3ED" w14:textId="77777777" w:rsidR="002A3C39" w:rsidRDefault="002A3C39" w:rsidP="00B7052D">
            <w:pPr>
              <w:pStyle w:val="a4"/>
              <w:widowControl w:val="0"/>
              <w:spacing w:after="0" w:line="240" w:lineRule="auto"/>
              <w:ind w:right="107"/>
              <w:jc w:val="both"/>
              <w:rPr>
                <w:rFonts w:ascii="Times New Roman" w:eastAsia="Calibri" w:hAnsi="Times New Roman" w:cs="Times New Roman"/>
                <w:b/>
                <w:sz w:val="28"/>
                <w:szCs w:val="28"/>
              </w:rPr>
            </w:pPr>
          </w:p>
        </w:tc>
        <w:tc>
          <w:tcPr>
            <w:tcW w:w="5640" w:type="dxa"/>
          </w:tcPr>
          <w:p w14:paraId="43B95580" w14:textId="39D82B2F" w:rsidR="002A3C39" w:rsidRDefault="002A3C39" w:rsidP="00B7052D">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Низкий риск: возраст &lt;60 лет И отсутствие тромбозов в анамнезе, то есть никаких факторов риска</w:t>
            </w:r>
          </w:p>
        </w:tc>
      </w:tr>
      <w:tr w:rsidR="002A3C39" w14:paraId="42DEF89F" w14:textId="77777777" w:rsidTr="00167A9F">
        <w:tc>
          <w:tcPr>
            <w:tcW w:w="4390" w:type="dxa"/>
            <w:vAlign w:val="center"/>
          </w:tcPr>
          <w:p w14:paraId="0DE9B5DC" w14:textId="77777777"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Возраст ≥ 60 лет</w:t>
            </w:r>
          </w:p>
          <w:p w14:paraId="2450C7D6"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c>
          <w:tcPr>
            <w:tcW w:w="5640" w:type="dxa"/>
            <w:vAlign w:val="center"/>
          </w:tcPr>
          <w:p w14:paraId="59F27DEE" w14:textId="77777777"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высокий риск: возраст ≥60 лет И / ИЛИ наличие тромбоза в анамнезе, по крайней мере, один из факторов риска</w:t>
            </w:r>
          </w:p>
          <w:p w14:paraId="4A0F2A84"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r>
      <w:tr w:rsidR="002A3C39" w14:paraId="1FAE5F03" w14:textId="77777777" w:rsidTr="00167A9F">
        <w:tc>
          <w:tcPr>
            <w:tcW w:w="4390" w:type="dxa"/>
            <w:shd w:val="clear" w:color="auto" w:fill="FFFFFF" w:themeFill="background1"/>
            <w:vAlign w:val="center"/>
          </w:tcPr>
          <w:p w14:paraId="7EF4D076" w14:textId="78FBA58B"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Предшествующий тромбоз</w:t>
            </w:r>
          </w:p>
        </w:tc>
        <w:tc>
          <w:tcPr>
            <w:tcW w:w="5640" w:type="dxa"/>
            <w:shd w:val="clear" w:color="auto" w:fill="FFFFFF" w:themeFill="background1"/>
            <w:vAlign w:val="center"/>
          </w:tcPr>
          <w:p w14:paraId="690AB476" w14:textId="7987E2D3"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xml:space="preserve">Пациентам с низким уровнем риска назначают </w:t>
            </w:r>
            <w:r w:rsidR="00AA72C3">
              <w:rPr>
                <w:rFonts w:ascii="Times New Roman" w:eastAsia="Calibri" w:hAnsi="Times New Roman" w:cs="Times New Roman"/>
                <w:sz w:val="28"/>
                <w:szCs w:val="28"/>
                <w:lang w:val="ru-RU"/>
              </w:rPr>
              <w:t>ацетилсалициловую кислоту</w:t>
            </w:r>
            <w:r w:rsidRPr="00B7052D">
              <w:rPr>
                <w:rFonts w:ascii="Times New Roman" w:eastAsia="Calibri" w:hAnsi="Times New Roman" w:cs="Times New Roman"/>
                <w:sz w:val="28"/>
                <w:szCs w:val="28"/>
              </w:rPr>
              <w:t xml:space="preserve"> с низкой дозой и подвергают регулярной флеботомии, чтобы сохранить гематокрит &lt;45%; пациентам с высоким риском назначают циторедуктивное лечение</w:t>
            </w:r>
          </w:p>
          <w:p w14:paraId="10EE43DE"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r>
      <w:tr w:rsidR="002A3C39" w14:paraId="14F8324A" w14:textId="77777777" w:rsidTr="002A3C39">
        <w:tc>
          <w:tcPr>
            <w:tcW w:w="4390" w:type="dxa"/>
          </w:tcPr>
          <w:p w14:paraId="7F7FB4E0" w14:textId="2F8BAA70"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 xml:space="preserve">IPSS для общей выживаемости в </w:t>
            </w:r>
            <w:r w:rsidRPr="00B7052D">
              <w:rPr>
                <w:rFonts w:ascii="Times New Roman" w:eastAsia="Calibri" w:hAnsi="Times New Roman" w:cs="Times New Roman"/>
                <w:sz w:val="28"/>
                <w:szCs w:val="28"/>
              </w:rPr>
              <w:lastRenderedPageBreak/>
              <w:t>PV78</w:t>
            </w:r>
          </w:p>
        </w:tc>
        <w:tc>
          <w:tcPr>
            <w:tcW w:w="5640" w:type="dxa"/>
          </w:tcPr>
          <w:p w14:paraId="614AFDD1"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r>
      <w:tr w:rsidR="002A3C39" w14:paraId="703E3351" w14:textId="77777777" w:rsidTr="002A3C39">
        <w:tc>
          <w:tcPr>
            <w:tcW w:w="4390" w:type="dxa"/>
          </w:tcPr>
          <w:p w14:paraId="10AE01EC" w14:textId="5A5405EE"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lastRenderedPageBreak/>
              <w:t>Факторы риска (вес):</w:t>
            </w:r>
          </w:p>
        </w:tc>
        <w:tc>
          <w:tcPr>
            <w:tcW w:w="5640" w:type="dxa"/>
          </w:tcPr>
          <w:p w14:paraId="4EF34941" w14:textId="77777777"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низкий риск: 0 (средняя выживаемость, 28 лет)</w:t>
            </w:r>
          </w:p>
          <w:p w14:paraId="7E8C87AF"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r>
      <w:tr w:rsidR="002A3C39" w14:paraId="0D3FBFE6" w14:textId="77777777" w:rsidTr="00167A9F">
        <w:tc>
          <w:tcPr>
            <w:tcW w:w="4390" w:type="dxa"/>
            <w:vAlign w:val="center"/>
          </w:tcPr>
          <w:p w14:paraId="249AA41B" w14:textId="77777777"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Возраст ≥67 лет</w:t>
            </w:r>
          </w:p>
          <w:p w14:paraId="1D439640" w14:textId="5B9668F0"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 xml:space="preserve">(5 баллов) </w:t>
            </w:r>
          </w:p>
        </w:tc>
        <w:tc>
          <w:tcPr>
            <w:tcW w:w="5640" w:type="dxa"/>
            <w:vAlign w:val="center"/>
          </w:tcPr>
          <w:p w14:paraId="44E7D769" w14:textId="3444A3D1"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Промежуточный риск: 1-2 балла (средняя выживаемость, 19 лет)</w:t>
            </w:r>
          </w:p>
        </w:tc>
      </w:tr>
      <w:tr w:rsidR="002A3C39" w14:paraId="152BD9A3" w14:textId="77777777" w:rsidTr="00167A9F">
        <w:tc>
          <w:tcPr>
            <w:tcW w:w="4390" w:type="dxa"/>
            <w:vAlign w:val="center"/>
          </w:tcPr>
          <w:p w14:paraId="68AC8A03" w14:textId="77777777"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Количество лейкоцитов ≥15 × 109 / L (1 балл)</w:t>
            </w:r>
          </w:p>
          <w:p w14:paraId="76109AEF" w14:textId="3E378B6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r w:rsidRPr="00B7052D">
              <w:rPr>
                <w:rFonts w:ascii="Times New Roman" w:eastAsia="Calibri" w:hAnsi="Times New Roman" w:cs="Times New Roman"/>
                <w:sz w:val="28"/>
                <w:szCs w:val="28"/>
              </w:rPr>
              <w:t xml:space="preserve">• </w:t>
            </w:r>
          </w:p>
        </w:tc>
        <w:tc>
          <w:tcPr>
            <w:tcW w:w="5640" w:type="dxa"/>
          </w:tcPr>
          <w:p w14:paraId="7614C08D"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r>
      <w:tr w:rsidR="002A3C39" w14:paraId="08429F89" w14:textId="77777777" w:rsidTr="00167A9F">
        <w:tc>
          <w:tcPr>
            <w:tcW w:w="4390" w:type="dxa"/>
            <w:vAlign w:val="center"/>
          </w:tcPr>
          <w:p w14:paraId="73EBC0FC" w14:textId="77777777" w:rsidR="002A3C39" w:rsidRPr="00B7052D" w:rsidRDefault="002A3C39" w:rsidP="002A3C39">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Предшествующий венозный тромбоз в анамнезе (1 балл)</w:t>
            </w:r>
          </w:p>
          <w:p w14:paraId="4E48F1CB"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c>
          <w:tcPr>
            <w:tcW w:w="5640" w:type="dxa"/>
          </w:tcPr>
          <w:p w14:paraId="5F70DFB2" w14:textId="77777777" w:rsidR="002A3C39" w:rsidRDefault="002A3C39" w:rsidP="002A3C39">
            <w:pPr>
              <w:pStyle w:val="a4"/>
              <w:widowControl w:val="0"/>
              <w:spacing w:after="0" w:line="240" w:lineRule="auto"/>
              <w:ind w:right="107"/>
              <w:jc w:val="both"/>
              <w:rPr>
                <w:rFonts w:ascii="Times New Roman" w:eastAsia="Calibri" w:hAnsi="Times New Roman" w:cs="Times New Roman"/>
                <w:b/>
                <w:sz w:val="28"/>
                <w:szCs w:val="28"/>
              </w:rPr>
            </w:pPr>
          </w:p>
        </w:tc>
      </w:tr>
    </w:tbl>
    <w:p w14:paraId="10623E46" w14:textId="77777777" w:rsidR="002A3C39" w:rsidRPr="002A3C39" w:rsidRDefault="002A3C39" w:rsidP="00B7052D">
      <w:pPr>
        <w:pStyle w:val="a4"/>
        <w:widowControl w:val="0"/>
        <w:spacing w:after="0" w:line="240" w:lineRule="auto"/>
        <w:ind w:right="107"/>
        <w:jc w:val="both"/>
        <w:rPr>
          <w:rFonts w:ascii="Times New Roman" w:eastAsia="Calibri" w:hAnsi="Times New Roman" w:cs="Times New Roman"/>
          <w:sz w:val="28"/>
          <w:szCs w:val="28"/>
        </w:rPr>
      </w:pPr>
    </w:p>
    <w:p w14:paraId="17D1D798" w14:textId="38BF90C4" w:rsidR="00F30C87" w:rsidRPr="002A3C39" w:rsidRDefault="00F30C87" w:rsidP="00B7052D">
      <w:pPr>
        <w:pStyle w:val="a4"/>
        <w:widowControl w:val="0"/>
        <w:spacing w:after="0" w:line="240" w:lineRule="auto"/>
        <w:ind w:right="107"/>
        <w:jc w:val="both"/>
        <w:rPr>
          <w:rFonts w:ascii="Times New Roman" w:eastAsia="Calibri" w:hAnsi="Times New Roman" w:cs="Times New Roman"/>
          <w:b/>
          <w:sz w:val="28"/>
          <w:szCs w:val="28"/>
        </w:rPr>
      </w:pPr>
      <w:r w:rsidRPr="002A3C39">
        <w:rPr>
          <w:rFonts w:ascii="Times New Roman" w:eastAsia="Calibri" w:hAnsi="Times New Roman" w:cs="Times New Roman"/>
          <w:b/>
          <w:sz w:val="28"/>
          <w:szCs w:val="28"/>
        </w:rPr>
        <w:t>Прогностическая шкала для пациентов с ЭТ</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31"/>
        <w:gridCol w:w="7044"/>
      </w:tblGrid>
      <w:tr w:rsidR="00560615" w:rsidRPr="002A3C39" w14:paraId="0438895C" w14:textId="77777777" w:rsidTr="00B7052D">
        <w:trPr>
          <w:tblHeader/>
          <w:tblCellSpacing w:w="15" w:type="dxa"/>
        </w:trPr>
        <w:tc>
          <w:tcPr>
            <w:tcW w:w="0" w:type="auto"/>
            <w:vAlign w:val="center"/>
            <w:hideMark/>
          </w:tcPr>
          <w:p w14:paraId="68489E50" w14:textId="21A2E3D7" w:rsidR="00FD5497" w:rsidRPr="00B7052D" w:rsidRDefault="00FD549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Прогностическая модель</w:t>
            </w:r>
          </w:p>
        </w:tc>
        <w:tc>
          <w:tcPr>
            <w:tcW w:w="0" w:type="auto"/>
            <w:vAlign w:val="center"/>
            <w:hideMark/>
          </w:tcPr>
          <w:p w14:paraId="5D7EE9CC" w14:textId="68DC2E8B" w:rsidR="00FD5497" w:rsidRPr="00B7052D" w:rsidRDefault="00FD549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Группы риска и их клиническая значимость</w:t>
            </w:r>
          </w:p>
          <w:p w14:paraId="44EE4777" w14:textId="506C156D"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25D610B4" w14:textId="77777777" w:rsidTr="00B7052D">
        <w:trPr>
          <w:tblCellSpacing w:w="15" w:type="dxa"/>
        </w:trPr>
        <w:tc>
          <w:tcPr>
            <w:tcW w:w="0" w:type="auto"/>
            <w:gridSpan w:val="2"/>
            <w:vAlign w:val="center"/>
            <w:hideMark/>
          </w:tcPr>
          <w:p w14:paraId="198997A6" w14:textId="77777777" w:rsidR="00FD5497" w:rsidRPr="00B7052D" w:rsidRDefault="00FD5497" w:rsidP="00B7052D">
            <w:pPr>
              <w:pStyle w:val="a4"/>
              <w:widowControl w:val="0"/>
              <w:spacing w:after="0" w:line="240" w:lineRule="auto"/>
              <w:ind w:right="107"/>
              <w:jc w:val="both"/>
              <w:rPr>
                <w:rFonts w:ascii="Times New Roman" w:eastAsia="Calibri" w:hAnsi="Times New Roman" w:cs="Times New Roman"/>
                <w:sz w:val="28"/>
                <w:szCs w:val="28"/>
              </w:rPr>
            </w:pPr>
          </w:p>
          <w:p w14:paraId="5246FEE4" w14:textId="77777777" w:rsidR="00FD5497" w:rsidRPr="00B7052D" w:rsidRDefault="00FD549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Обычный показатель для прогнозирования сосудистых осложнений (рекомендации Европейского LeukemiaNet) 70</w:t>
            </w:r>
          </w:p>
          <w:p w14:paraId="07FA3BD5" w14:textId="77777777" w:rsidR="00FD5497" w:rsidRPr="00B7052D" w:rsidRDefault="00FD549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7B038094" w14:textId="77777777" w:rsidTr="00B7052D">
        <w:trPr>
          <w:tblCellSpacing w:w="15" w:type="dxa"/>
        </w:trPr>
        <w:tc>
          <w:tcPr>
            <w:tcW w:w="0" w:type="auto"/>
            <w:vAlign w:val="center"/>
            <w:hideMark/>
          </w:tcPr>
          <w:p w14:paraId="204B9751" w14:textId="7B7D5603"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00FD5497" w:rsidRPr="00B7052D">
              <w:rPr>
                <w:rFonts w:ascii="Times New Roman" w:eastAsia="Calibri" w:hAnsi="Times New Roman" w:cs="Times New Roman"/>
                <w:sz w:val="28"/>
                <w:szCs w:val="28"/>
              </w:rPr>
              <w:t xml:space="preserve"> По меньшей мере 1 из следующих факторов риска:</w:t>
            </w:r>
          </w:p>
        </w:tc>
        <w:tc>
          <w:tcPr>
            <w:tcW w:w="0" w:type="auto"/>
            <w:vAlign w:val="center"/>
            <w:hideMark/>
          </w:tcPr>
          <w:p w14:paraId="0EF8D4AC" w14:textId="77777777"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44DAB85F" w14:textId="77777777" w:rsidTr="00B7052D">
        <w:trPr>
          <w:tblCellSpacing w:w="15" w:type="dxa"/>
        </w:trPr>
        <w:tc>
          <w:tcPr>
            <w:tcW w:w="0" w:type="auto"/>
            <w:vAlign w:val="center"/>
            <w:hideMark/>
          </w:tcPr>
          <w:p w14:paraId="5068B383" w14:textId="5C7A474B"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FD5497" w:rsidRPr="00B7052D">
              <w:rPr>
                <w:rFonts w:ascii="Times New Roman" w:eastAsia="Calibri" w:hAnsi="Times New Roman" w:cs="Times New Roman"/>
                <w:sz w:val="28"/>
                <w:szCs w:val="28"/>
              </w:rPr>
              <w:t>Возраст ≥60 лет.</w:t>
            </w:r>
          </w:p>
        </w:tc>
        <w:tc>
          <w:tcPr>
            <w:tcW w:w="0" w:type="auto"/>
            <w:vAlign w:val="center"/>
            <w:hideMark/>
          </w:tcPr>
          <w:p w14:paraId="5BBB8B45" w14:textId="7348EFE4" w:rsidR="00F30C87" w:rsidRPr="00B7052D" w:rsidRDefault="00FD549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Низкий риск: возраст &lt;60 лет. И нет тромбоза</w:t>
            </w:r>
            <w:r w:rsidR="00F53C7A" w:rsidRPr="00B7052D">
              <w:rPr>
                <w:rFonts w:ascii="Times New Roman" w:eastAsia="Calibri" w:hAnsi="Times New Roman" w:cs="Times New Roman"/>
                <w:sz w:val="28"/>
                <w:szCs w:val="28"/>
              </w:rPr>
              <w:t xml:space="preserve"> в анамнезе</w:t>
            </w:r>
            <w:r w:rsidRPr="00B7052D">
              <w:rPr>
                <w:rFonts w:ascii="Times New Roman" w:eastAsia="Calibri" w:hAnsi="Times New Roman" w:cs="Times New Roman"/>
                <w:sz w:val="28"/>
                <w:szCs w:val="28"/>
              </w:rPr>
              <w:t xml:space="preserve"> или крупных кровотечений. И число </w:t>
            </w:r>
            <w:r w:rsidR="00F53C7A" w:rsidRPr="00B7052D">
              <w:rPr>
                <w:rFonts w:ascii="Times New Roman" w:eastAsia="Calibri" w:hAnsi="Times New Roman" w:cs="Times New Roman"/>
                <w:sz w:val="28"/>
                <w:szCs w:val="28"/>
              </w:rPr>
              <w:t>тромбоцитов</w:t>
            </w:r>
            <w:r w:rsidRPr="00B7052D">
              <w:rPr>
                <w:rFonts w:ascii="Times New Roman" w:eastAsia="Calibri" w:hAnsi="Times New Roman" w:cs="Times New Roman"/>
                <w:sz w:val="28"/>
                <w:szCs w:val="28"/>
              </w:rPr>
              <w:t>&lt;1500 × 109 / л, то есть ни один из 3 основных факторов риска</w:t>
            </w:r>
          </w:p>
        </w:tc>
      </w:tr>
      <w:tr w:rsidR="00560615" w:rsidRPr="002A3C39" w14:paraId="58C7520B" w14:textId="77777777" w:rsidTr="00B7052D">
        <w:trPr>
          <w:tblCellSpacing w:w="15" w:type="dxa"/>
        </w:trPr>
        <w:tc>
          <w:tcPr>
            <w:tcW w:w="0" w:type="auto"/>
            <w:vAlign w:val="center"/>
            <w:hideMark/>
          </w:tcPr>
          <w:p w14:paraId="15DFFA58" w14:textId="41BF223E"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F53C7A" w:rsidRPr="00B7052D">
              <w:rPr>
                <w:rFonts w:ascii="Times New Roman" w:eastAsia="Calibri" w:hAnsi="Times New Roman" w:cs="Times New Roman"/>
                <w:sz w:val="28"/>
                <w:szCs w:val="28"/>
              </w:rPr>
              <w:t>Предыдущий тромбоз или массивное  кровотечение.</w:t>
            </w:r>
          </w:p>
        </w:tc>
        <w:tc>
          <w:tcPr>
            <w:tcW w:w="0" w:type="auto"/>
            <w:vAlign w:val="center"/>
            <w:hideMark/>
          </w:tcPr>
          <w:p w14:paraId="1FF4BDA4" w14:textId="77777777" w:rsidR="00F53C7A" w:rsidRPr="00B7052D" w:rsidRDefault="00F53C7A" w:rsidP="00B7052D">
            <w:pPr>
              <w:pStyle w:val="a4"/>
              <w:widowControl w:val="0"/>
              <w:spacing w:after="0" w:line="240" w:lineRule="auto"/>
              <w:ind w:right="107"/>
              <w:jc w:val="both"/>
              <w:rPr>
                <w:rFonts w:ascii="Times New Roman" w:eastAsia="Calibri" w:hAnsi="Times New Roman" w:cs="Times New Roman"/>
                <w:sz w:val="28"/>
                <w:szCs w:val="28"/>
              </w:rPr>
            </w:pPr>
          </w:p>
          <w:p w14:paraId="0E537F19" w14:textId="2027ABC7" w:rsidR="00F53C7A" w:rsidRPr="00B7052D" w:rsidRDefault="00F53C7A"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Высокий риск: возраст ≥60 лет. И / ИЛИ тромбоз в анамнезе или массивного кровотечения. И / ИЛИ тромбоциты≥1500 × 109 / л, то есть по крайней мере 1 из 3 основных факторов риска</w:t>
            </w:r>
          </w:p>
          <w:p w14:paraId="4C93AFAD" w14:textId="77777777" w:rsidR="00F53C7A" w:rsidRPr="00B7052D" w:rsidRDefault="00F53C7A"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2BCB876F" w14:textId="77777777" w:rsidTr="00B7052D">
        <w:trPr>
          <w:tblCellSpacing w:w="15" w:type="dxa"/>
        </w:trPr>
        <w:tc>
          <w:tcPr>
            <w:tcW w:w="0" w:type="auto"/>
            <w:vAlign w:val="center"/>
            <w:hideMark/>
          </w:tcPr>
          <w:p w14:paraId="71A353CC" w14:textId="3F121A54"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F53C7A" w:rsidRPr="00B7052D">
              <w:rPr>
                <w:rFonts w:ascii="Times New Roman" w:eastAsia="Calibri" w:hAnsi="Times New Roman" w:cs="Times New Roman"/>
                <w:sz w:val="28"/>
                <w:szCs w:val="28"/>
              </w:rPr>
              <w:t xml:space="preserve">Число </w:t>
            </w:r>
            <w:r w:rsidR="00A66E1A" w:rsidRPr="00B7052D">
              <w:rPr>
                <w:rFonts w:ascii="Times New Roman" w:eastAsia="Calibri" w:hAnsi="Times New Roman" w:cs="Times New Roman"/>
                <w:sz w:val="28"/>
                <w:szCs w:val="28"/>
              </w:rPr>
              <w:t xml:space="preserve">тромбоцитов </w:t>
            </w:r>
            <w:r w:rsidR="00F53C7A" w:rsidRPr="00B7052D">
              <w:rPr>
                <w:rFonts w:ascii="Times New Roman" w:eastAsia="Calibri" w:hAnsi="Times New Roman" w:cs="Times New Roman"/>
                <w:sz w:val="28"/>
                <w:szCs w:val="28"/>
              </w:rPr>
              <w:t>≥1500 × 109 / L.</w:t>
            </w:r>
          </w:p>
        </w:tc>
        <w:tc>
          <w:tcPr>
            <w:tcW w:w="0" w:type="auto"/>
            <w:vAlign w:val="center"/>
            <w:hideMark/>
          </w:tcPr>
          <w:p w14:paraId="12E240D1" w14:textId="40CCE341" w:rsidR="00F53C7A" w:rsidRPr="00AA72C3" w:rsidRDefault="00F53C7A" w:rsidP="00B7052D">
            <w:pPr>
              <w:pStyle w:val="a4"/>
              <w:widowControl w:val="0"/>
              <w:spacing w:after="0" w:line="240" w:lineRule="auto"/>
              <w:ind w:right="107"/>
              <w:jc w:val="both"/>
              <w:rPr>
                <w:rFonts w:ascii="Times New Roman" w:eastAsia="Calibri" w:hAnsi="Times New Roman" w:cs="Times New Roman"/>
                <w:sz w:val="28"/>
                <w:szCs w:val="28"/>
                <w:lang w:val="ru-RU"/>
              </w:rPr>
            </w:pPr>
            <w:r w:rsidRPr="00B7052D">
              <w:rPr>
                <w:rFonts w:ascii="Times New Roman" w:eastAsia="Calibri" w:hAnsi="Times New Roman" w:cs="Times New Roman"/>
                <w:sz w:val="28"/>
                <w:szCs w:val="28"/>
              </w:rPr>
              <w:t>Если па</w:t>
            </w:r>
            <w:r w:rsidR="00CD62F4" w:rsidRPr="00B7052D">
              <w:rPr>
                <w:rFonts w:ascii="Times New Roman" w:eastAsia="Calibri" w:hAnsi="Times New Roman" w:cs="Times New Roman"/>
                <w:sz w:val="28"/>
                <w:szCs w:val="28"/>
              </w:rPr>
              <w:t>циенты с низким риском просто на</w:t>
            </w:r>
            <w:r w:rsidRPr="00B7052D">
              <w:rPr>
                <w:rFonts w:ascii="Times New Roman" w:eastAsia="Calibri" w:hAnsi="Times New Roman" w:cs="Times New Roman"/>
                <w:sz w:val="28"/>
                <w:szCs w:val="28"/>
              </w:rPr>
              <w:t xml:space="preserve">блюдаются (наблюдение самостоятельно) или </w:t>
            </w:r>
            <w:r w:rsidR="00CD62F4" w:rsidRPr="00B7052D">
              <w:rPr>
                <w:rFonts w:ascii="Times New Roman" w:eastAsia="Calibri" w:hAnsi="Times New Roman" w:cs="Times New Roman"/>
                <w:sz w:val="28"/>
                <w:szCs w:val="28"/>
              </w:rPr>
              <w:t xml:space="preserve">получают </w:t>
            </w:r>
            <w:r w:rsidR="00AA72C3">
              <w:rPr>
                <w:rFonts w:ascii="Times New Roman" w:eastAsia="Calibri" w:hAnsi="Times New Roman" w:cs="Times New Roman"/>
                <w:sz w:val="28"/>
                <w:szCs w:val="28"/>
                <w:lang w:val="ru-RU"/>
              </w:rPr>
              <w:t>ацетилсалициловую кислоту</w:t>
            </w:r>
            <w:r w:rsidR="00CD62F4" w:rsidRPr="00B7052D">
              <w:rPr>
                <w:rFonts w:ascii="Times New Roman" w:eastAsia="Calibri" w:hAnsi="Times New Roman" w:cs="Times New Roman"/>
                <w:sz w:val="28"/>
                <w:szCs w:val="28"/>
              </w:rPr>
              <w:t xml:space="preserve"> в низкой дозе</w:t>
            </w:r>
            <w:r w:rsidRPr="00B7052D">
              <w:rPr>
                <w:rFonts w:ascii="Times New Roman" w:eastAsia="Calibri" w:hAnsi="Times New Roman" w:cs="Times New Roman"/>
                <w:sz w:val="28"/>
                <w:szCs w:val="28"/>
              </w:rPr>
              <w:t>, пациенты с высоким риском получают циторедукт</w:t>
            </w:r>
            <w:r w:rsidR="00AA72C3">
              <w:rPr>
                <w:rFonts w:ascii="Times New Roman" w:eastAsia="Calibri" w:hAnsi="Times New Roman" w:cs="Times New Roman"/>
                <w:sz w:val="28"/>
                <w:szCs w:val="28"/>
              </w:rPr>
              <w:t>ивное лечение плюс низкодозовую ацетилсалициловую кислоту</w:t>
            </w:r>
          </w:p>
          <w:p w14:paraId="21D2B737" w14:textId="6B967E60"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2EEEFE61" w14:textId="77777777" w:rsidTr="00B7052D">
        <w:trPr>
          <w:tblCellSpacing w:w="15" w:type="dxa"/>
        </w:trPr>
        <w:tc>
          <w:tcPr>
            <w:tcW w:w="0" w:type="auto"/>
            <w:gridSpan w:val="2"/>
            <w:vAlign w:val="center"/>
            <w:hideMark/>
          </w:tcPr>
          <w:p w14:paraId="3A17679E" w14:textId="619D0235" w:rsidR="00CD62F4" w:rsidRPr="00B7052D" w:rsidRDefault="00CD62F4"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xml:space="preserve">IPSET-тромбозы (Международная Прогностическая Шкала: оценивает риск </w:t>
            </w:r>
            <w:r w:rsidRPr="00B7052D">
              <w:rPr>
                <w:rFonts w:ascii="Times New Roman" w:eastAsia="Calibri" w:hAnsi="Times New Roman" w:cs="Times New Roman"/>
                <w:sz w:val="28"/>
                <w:szCs w:val="28"/>
              </w:rPr>
              <w:lastRenderedPageBreak/>
              <w:t>тромбозов) 71</w:t>
            </w:r>
          </w:p>
        </w:tc>
      </w:tr>
      <w:tr w:rsidR="00560615" w:rsidRPr="002A3C39" w14:paraId="08A95FA5" w14:textId="77777777" w:rsidTr="00B7052D">
        <w:trPr>
          <w:tblCellSpacing w:w="15" w:type="dxa"/>
        </w:trPr>
        <w:tc>
          <w:tcPr>
            <w:tcW w:w="0" w:type="auto"/>
            <w:vAlign w:val="center"/>
            <w:hideMark/>
          </w:tcPr>
          <w:p w14:paraId="21A18AE2" w14:textId="2940F1E5"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lastRenderedPageBreak/>
              <w:t> </w:t>
            </w:r>
            <w:r w:rsidR="00CD62F4" w:rsidRPr="00B7052D">
              <w:rPr>
                <w:rFonts w:ascii="Times New Roman" w:eastAsia="Calibri" w:hAnsi="Times New Roman" w:cs="Times New Roman"/>
                <w:sz w:val="28"/>
                <w:szCs w:val="28"/>
              </w:rPr>
              <w:t xml:space="preserve"> Факторы риска (вес):</w:t>
            </w:r>
          </w:p>
        </w:tc>
        <w:tc>
          <w:tcPr>
            <w:tcW w:w="0" w:type="auto"/>
            <w:vAlign w:val="center"/>
            <w:hideMark/>
          </w:tcPr>
          <w:p w14:paraId="2C6A2F4E" w14:textId="6C12DE73" w:rsidR="00CD62F4" w:rsidRPr="00B7052D" w:rsidRDefault="00CD62F4"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низкий риск: 0-1 балла (вероятность тромботических событий: 1,03% пациентов / год)</w:t>
            </w:r>
          </w:p>
          <w:p w14:paraId="4D59CA0E" w14:textId="77777777" w:rsidR="00CD62F4" w:rsidRPr="00B7052D" w:rsidRDefault="00CD62F4"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3ECCD93A" w14:textId="77777777" w:rsidTr="00B7052D">
        <w:trPr>
          <w:tblCellSpacing w:w="15" w:type="dxa"/>
        </w:trPr>
        <w:tc>
          <w:tcPr>
            <w:tcW w:w="0" w:type="auto"/>
            <w:vAlign w:val="center"/>
            <w:hideMark/>
          </w:tcPr>
          <w:p w14:paraId="64C6E746" w14:textId="7895EA4F"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CD62F4" w:rsidRPr="00B7052D">
              <w:rPr>
                <w:rFonts w:ascii="Times New Roman" w:eastAsia="Calibri" w:hAnsi="Times New Roman" w:cs="Times New Roman"/>
                <w:sz w:val="28"/>
                <w:szCs w:val="28"/>
              </w:rPr>
              <w:t>Возраст ≥ 60 лет (1 балл)</w:t>
            </w:r>
          </w:p>
        </w:tc>
        <w:tc>
          <w:tcPr>
            <w:tcW w:w="0" w:type="auto"/>
            <w:vAlign w:val="center"/>
            <w:hideMark/>
          </w:tcPr>
          <w:p w14:paraId="2B0AA819" w14:textId="66F6DD5F" w:rsidR="00CD62F4" w:rsidRPr="00B7052D" w:rsidRDefault="00CD62F4"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Промежуточный риск: 2 балла (2,35% пациентов в год)</w:t>
            </w:r>
          </w:p>
          <w:p w14:paraId="3DA35A52" w14:textId="77777777" w:rsidR="00CD62F4" w:rsidRPr="00B7052D" w:rsidRDefault="00CD62F4"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5515397A" w14:textId="77777777" w:rsidTr="00B7052D">
        <w:trPr>
          <w:tblCellSpacing w:w="15" w:type="dxa"/>
        </w:trPr>
        <w:tc>
          <w:tcPr>
            <w:tcW w:w="0" w:type="auto"/>
            <w:vAlign w:val="center"/>
            <w:hideMark/>
          </w:tcPr>
          <w:p w14:paraId="53B64CF4" w14:textId="6A061FFD"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C84E67" w:rsidRPr="00B7052D">
              <w:rPr>
                <w:rFonts w:ascii="Times New Roman" w:eastAsia="Calibri" w:hAnsi="Times New Roman" w:cs="Times New Roman"/>
                <w:sz w:val="28"/>
                <w:szCs w:val="28"/>
              </w:rPr>
              <w:t>Пред</w:t>
            </w:r>
            <w:r w:rsidR="00560615" w:rsidRPr="00B7052D">
              <w:rPr>
                <w:rFonts w:ascii="Times New Roman" w:eastAsia="Calibri" w:hAnsi="Times New Roman" w:cs="Times New Roman"/>
                <w:sz w:val="28"/>
                <w:szCs w:val="28"/>
              </w:rPr>
              <w:t xml:space="preserve">шествующий </w:t>
            </w:r>
            <w:r w:rsidR="00C84E67" w:rsidRPr="00B7052D">
              <w:rPr>
                <w:rFonts w:ascii="Times New Roman" w:eastAsia="Calibri" w:hAnsi="Times New Roman" w:cs="Times New Roman"/>
                <w:sz w:val="28"/>
                <w:szCs w:val="28"/>
              </w:rPr>
              <w:t>тромбоз (2 балла)</w:t>
            </w:r>
          </w:p>
        </w:tc>
        <w:tc>
          <w:tcPr>
            <w:tcW w:w="0" w:type="auto"/>
            <w:vAlign w:val="center"/>
            <w:hideMark/>
          </w:tcPr>
          <w:p w14:paraId="79E69BEF" w14:textId="703CCC2A" w:rsidR="00CD62F4" w:rsidRPr="00B7052D" w:rsidRDefault="00CD62F4"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Высокий риск: ≥3 балла (3,56% пациентов / год)</w:t>
            </w:r>
          </w:p>
          <w:p w14:paraId="13B3000A" w14:textId="00221C9A"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17EFBC63" w14:textId="77777777" w:rsidTr="00B7052D">
        <w:trPr>
          <w:tblCellSpacing w:w="15" w:type="dxa"/>
        </w:trPr>
        <w:tc>
          <w:tcPr>
            <w:tcW w:w="0" w:type="auto"/>
            <w:vAlign w:val="center"/>
            <w:hideMark/>
          </w:tcPr>
          <w:p w14:paraId="676A5AEA" w14:textId="77777777" w:rsidR="00C84E6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C84E67" w:rsidRPr="00B7052D">
              <w:rPr>
                <w:rFonts w:ascii="Times New Roman" w:eastAsia="Calibri" w:hAnsi="Times New Roman" w:cs="Times New Roman"/>
                <w:sz w:val="28"/>
                <w:szCs w:val="28"/>
              </w:rPr>
              <w:t>Сердечно-сосудистые факторы риска * (1 балл)</w:t>
            </w:r>
          </w:p>
          <w:p w14:paraId="2A4ADFDA" w14:textId="0819258F"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c>
          <w:tcPr>
            <w:tcW w:w="0" w:type="auto"/>
            <w:vMerge w:val="restart"/>
            <w:vAlign w:val="center"/>
            <w:hideMark/>
          </w:tcPr>
          <w:p w14:paraId="157A8291" w14:textId="26BAE64D" w:rsidR="00C84E67" w:rsidRPr="00B7052D" w:rsidRDefault="00C453D7" w:rsidP="00AA72C3">
            <w:pPr>
              <w:pStyle w:val="a4"/>
              <w:widowControl w:val="0"/>
              <w:spacing w:after="0" w:line="240" w:lineRule="auto"/>
              <w:ind w:right="107"/>
              <w:jc w:val="both"/>
              <w:rPr>
                <w:rFonts w:ascii="Times New Roman" w:eastAsia="Calibri" w:hAnsi="Times New Roman" w:cs="Times New Roman"/>
                <w:sz w:val="28"/>
                <w:szCs w:val="28"/>
              </w:rPr>
            </w:pPr>
            <w:r w:rsidRPr="00C453D7">
              <w:rPr>
                <w:rFonts w:ascii="Times New Roman" w:eastAsia="Calibri" w:hAnsi="Times New Roman" w:cs="Times New Roman"/>
                <w:sz w:val="28"/>
                <w:szCs w:val="28"/>
                <w:lang w:val="kk-KZ"/>
              </w:rPr>
              <w:t>Т</w:t>
            </w:r>
            <w:r w:rsidR="00C84E67" w:rsidRPr="00C453D7">
              <w:rPr>
                <w:rFonts w:ascii="Times New Roman" w:eastAsia="Calibri" w:hAnsi="Times New Roman" w:cs="Times New Roman"/>
                <w:sz w:val="28"/>
                <w:szCs w:val="28"/>
              </w:rPr>
              <w:t xml:space="preserve">ерапевтические действия: (1) наблюдение </w:t>
            </w:r>
            <w:r w:rsidRPr="00C453D7">
              <w:rPr>
                <w:rFonts w:ascii="Times New Roman" w:eastAsia="Calibri" w:hAnsi="Times New Roman" w:cs="Times New Roman"/>
                <w:sz w:val="28"/>
                <w:szCs w:val="28"/>
                <w:lang w:val="kk-KZ"/>
              </w:rPr>
              <w:t>-</w:t>
            </w:r>
            <w:r w:rsidR="00C84E67" w:rsidRPr="00C453D7">
              <w:rPr>
                <w:rFonts w:ascii="Times New Roman" w:eastAsia="Calibri" w:hAnsi="Times New Roman" w:cs="Times New Roman"/>
                <w:sz w:val="28"/>
                <w:szCs w:val="28"/>
              </w:rPr>
              <w:t xml:space="preserve"> у пациентов без факторов риска; (2) </w:t>
            </w:r>
            <w:r w:rsidR="00AA72C3">
              <w:rPr>
                <w:rFonts w:ascii="Times New Roman" w:eastAsia="Calibri" w:hAnsi="Times New Roman" w:cs="Times New Roman"/>
                <w:sz w:val="28"/>
                <w:szCs w:val="28"/>
                <w:lang w:val="ru-RU"/>
              </w:rPr>
              <w:t>ацетилсалициловая кислота</w:t>
            </w:r>
            <w:r w:rsidR="00C84E67" w:rsidRPr="00C453D7">
              <w:rPr>
                <w:rFonts w:ascii="Times New Roman" w:eastAsia="Calibri" w:hAnsi="Times New Roman" w:cs="Times New Roman"/>
                <w:sz w:val="28"/>
                <w:szCs w:val="28"/>
              </w:rPr>
              <w:t xml:space="preserve"> долж</w:t>
            </w:r>
            <w:r w:rsidR="00AA72C3">
              <w:rPr>
                <w:rFonts w:ascii="Times New Roman" w:eastAsia="Calibri" w:hAnsi="Times New Roman" w:cs="Times New Roman"/>
                <w:sz w:val="28"/>
                <w:szCs w:val="28"/>
                <w:lang w:val="ru-RU"/>
              </w:rPr>
              <w:t>на</w:t>
            </w:r>
            <w:r w:rsidR="00C84E67" w:rsidRPr="00C453D7">
              <w:rPr>
                <w:rFonts w:ascii="Times New Roman" w:eastAsia="Calibri" w:hAnsi="Times New Roman" w:cs="Times New Roman"/>
                <w:sz w:val="28"/>
                <w:szCs w:val="28"/>
              </w:rPr>
              <w:t xml:space="preserve"> использоваться у всех пациентов с JAK2 (V617F) и / или с сердечно-сосудистыми факторами риска; (3) пожилы</w:t>
            </w:r>
            <w:r w:rsidRPr="00C453D7">
              <w:rPr>
                <w:rFonts w:ascii="Times New Roman" w:eastAsia="Calibri" w:hAnsi="Times New Roman" w:cs="Times New Roman"/>
                <w:sz w:val="28"/>
                <w:szCs w:val="28"/>
                <w:lang w:val="kk-KZ"/>
              </w:rPr>
              <w:t>м</w:t>
            </w:r>
            <w:r w:rsidR="00C84E67" w:rsidRPr="00C453D7">
              <w:rPr>
                <w:rFonts w:ascii="Times New Roman" w:eastAsia="Calibri" w:hAnsi="Times New Roman" w:cs="Times New Roman"/>
                <w:sz w:val="28"/>
                <w:szCs w:val="28"/>
              </w:rPr>
              <w:t xml:space="preserve"> пациент</w:t>
            </w:r>
            <w:r w:rsidRPr="00C453D7">
              <w:rPr>
                <w:rFonts w:ascii="Times New Roman" w:eastAsia="Calibri" w:hAnsi="Times New Roman" w:cs="Times New Roman"/>
                <w:sz w:val="28"/>
                <w:szCs w:val="28"/>
                <w:lang w:val="kk-KZ"/>
              </w:rPr>
              <w:t>ам</w:t>
            </w:r>
            <w:r w:rsidR="00C84E67" w:rsidRPr="00C453D7">
              <w:rPr>
                <w:rFonts w:ascii="Times New Roman" w:eastAsia="Calibri" w:hAnsi="Times New Roman" w:cs="Times New Roman"/>
                <w:sz w:val="28"/>
                <w:szCs w:val="28"/>
              </w:rPr>
              <w:t xml:space="preserve"> (≥60 лет) без факторов риска </w:t>
            </w:r>
            <w:r w:rsidRPr="00C453D7">
              <w:rPr>
                <w:rFonts w:ascii="Times New Roman" w:eastAsia="Calibri" w:hAnsi="Times New Roman" w:cs="Times New Roman"/>
                <w:sz w:val="28"/>
                <w:szCs w:val="28"/>
                <w:lang w:val="kk-KZ"/>
              </w:rPr>
              <w:t>циторедуктивная терапия проводится по показаниям</w:t>
            </w:r>
            <w:r w:rsidR="00C84E67" w:rsidRPr="00C453D7">
              <w:rPr>
                <w:rFonts w:ascii="Times New Roman" w:eastAsia="Calibri" w:hAnsi="Times New Roman" w:cs="Times New Roman"/>
                <w:sz w:val="28"/>
                <w:szCs w:val="28"/>
              </w:rPr>
              <w:t>; (4) циторедуктивн</w:t>
            </w:r>
            <w:r w:rsidRPr="00C453D7">
              <w:rPr>
                <w:rFonts w:ascii="Times New Roman" w:eastAsia="Calibri" w:hAnsi="Times New Roman" w:cs="Times New Roman"/>
                <w:sz w:val="28"/>
                <w:szCs w:val="28"/>
                <w:lang w:val="kk-KZ"/>
              </w:rPr>
              <w:t>ая</w:t>
            </w:r>
            <w:r w:rsidR="00C84E67" w:rsidRPr="00C453D7">
              <w:rPr>
                <w:rFonts w:ascii="Times New Roman" w:eastAsia="Calibri" w:hAnsi="Times New Roman" w:cs="Times New Roman"/>
                <w:sz w:val="28"/>
                <w:szCs w:val="28"/>
              </w:rPr>
              <w:t xml:space="preserve"> </w:t>
            </w:r>
            <w:r w:rsidRPr="00C453D7">
              <w:rPr>
                <w:rFonts w:ascii="Times New Roman" w:eastAsia="Calibri" w:hAnsi="Times New Roman" w:cs="Times New Roman"/>
                <w:sz w:val="28"/>
                <w:szCs w:val="28"/>
                <w:lang w:val="kk-KZ"/>
              </w:rPr>
              <w:t>терапия</w:t>
            </w:r>
            <w:r w:rsidR="00C84E67" w:rsidRPr="00C453D7">
              <w:rPr>
                <w:rFonts w:ascii="Times New Roman" w:eastAsia="Calibri" w:hAnsi="Times New Roman" w:cs="Times New Roman"/>
                <w:sz w:val="28"/>
                <w:szCs w:val="28"/>
              </w:rPr>
              <w:t xml:space="preserve"> </w:t>
            </w:r>
            <w:r w:rsidRPr="00C453D7">
              <w:rPr>
                <w:rFonts w:ascii="Times New Roman" w:eastAsia="Calibri" w:hAnsi="Times New Roman" w:cs="Times New Roman"/>
                <w:sz w:val="28"/>
                <w:szCs w:val="28"/>
                <w:lang w:val="kk-KZ"/>
              </w:rPr>
              <w:t>рассматривается</w:t>
            </w:r>
            <w:r w:rsidR="00C84E67" w:rsidRPr="00C453D7">
              <w:rPr>
                <w:rFonts w:ascii="Times New Roman" w:eastAsia="Calibri" w:hAnsi="Times New Roman" w:cs="Times New Roman"/>
                <w:sz w:val="28"/>
                <w:szCs w:val="28"/>
              </w:rPr>
              <w:t xml:space="preserve"> у более молодых пациентов (&lt;60 лет) с </w:t>
            </w:r>
            <w:r w:rsidRPr="00C453D7">
              <w:rPr>
                <w:rFonts w:ascii="Times New Roman" w:eastAsia="Calibri" w:hAnsi="Times New Roman" w:cs="Times New Roman"/>
                <w:sz w:val="28"/>
                <w:szCs w:val="28"/>
                <w:lang w:val="kk-KZ"/>
              </w:rPr>
              <w:t xml:space="preserve">мутацией </w:t>
            </w:r>
            <w:r w:rsidRPr="00C453D7">
              <w:rPr>
                <w:rFonts w:ascii="Times New Roman" w:eastAsia="Calibri" w:hAnsi="Times New Roman" w:cs="Times New Roman"/>
                <w:sz w:val="28"/>
                <w:szCs w:val="28"/>
              </w:rPr>
              <w:t>JAK2 при</w:t>
            </w:r>
            <w:r w:rsidR="00C84E67" w:rsidRPr="00C453D7">
              <w:rPr>
                <w:rFonts w:ascii="Times New Roman" w:eastAsia="Calibri" w:hAnsi="Times New Roman" w:cs="Times New Roman"/>
                <w:sz w:val="28"/>
                <w:szCs w:val="28"/>
              </w:rPr>
              <w:t xml:space="preserve"> ЭT и сопутствующими сердечно-сосудистыми факторами риска, даже при отсутствии </w:t>
            </w:r>
            <w:r w:rsidRPr="00C453D7">
              <w:rPr>
                <w:rFonts w:ascii="Times New Roman" w:eastAsia="Calibri" w:hAnsi="Times New Roman" w:cs="Times New Roman"/>
                <w:sz w:val="28"/>
                <w:szCs w:val="28"/>
                <w:lang w:val="kk-KZ"/>
              </w:rPr>
              <w:t>предшествующих тромбозов</w:t>
            </w:r>
          </w:p>
        </w:tc>
      </w:tr>
      <w:tr w:rsidR="00560615" w:rsidRPr="002A3C39" w14:paraId="6FDB931B" w14:textId="77777777" w:rsidTr="00B7052D">
        <w:trPr>
          <w:tblCellSpacing w:w="15" w:type="dxa"/>
        </w:trPr>
        <w:tc>
          <w:tcPr>
            <w:tcW w:w="0" w:type="auto"/>
            <w:vAlign w:val="center"/>
            <w:hideMark/>
          </w:tcPr>
          <w:p w14:paraId="631ACEEC" w14:textId="21AB9FAF"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C84E67" w:rsidRPr="00B7052D">
              <w:rPr>
                <w:rFonts w:ascii="Times New Roman" w:eastAsia="Calibri" w:hAnsi="Times New Roman" w:cs="Times New Roman"/>
                <w:sz w:val="28"/>
                <w:szCs w:val="28"/>
              </w:rPr>
              <w:t>Мутация JAK2 (V617F) (2 балла)</w:t>
            </w:r>
          </w:p>
        </w:tc>
        <w:tc>
          <w:tcPr>
            <w:tcW w:w="0" w:type="auto"/>
            <w:vMerge/>
            <w:vAlign w:val="center"/>
            <w:hideMark/>
          </w:tcPr>
          <w:p w14:paraId="16810CFA" w14:textId="77777777"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7B02ADA0" w14:textId="77777777" w:rsidTr="00B7052D">
        <w:trPr>
          <w:tblCellSpacing w:w="15" w:type="dxa"/>
        </w:trPr>
        <w:tc>
          <w:tcPr>
            <w:tcW w:w="0" w:type="auto"/>
            <w:vAlign w:val="center"/>
            <w:hideMark/>
          </w:tcPr>
          <w:p w14:paraId="55A76D2A" w14:textId="77777777"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c>
          <w:tcPr>
            <w:tcW w:w="0" w:type="auto"/>
            <w:vMerge/>
            <w:vAlign w:val="center"/>
            <w:hideMark/>
          </w:tcPr>
          <w:p w14:paraId="1313D5ED" w14:textId="77777777"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157A1AA5" w14:textId="77777777" w:rsidTr="00B7052D">
        <w:trPr>
          <w:tblCellSpacing w:w="15" w:type="dxa"/>
        </w:trPr>
        <w:tc>
          <w:tcPr>
            <w:tcW w:w="0" w:type="auto"/>
            <w:gridSpan w:val="2"/>
            <w:vAlign w:val="center"/>
            <w:hideMark/>
          </w:tcPr>
          <w:p w14:paraId="4100F9DB" w14:textId="7206EFD1" w:rsidR="00C84E67" w:rsidRPr="00B7052D" w:rsidRDefault="00C84E6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PSET (международная прогностическая шкала для ЭT: прогноз выживаемости) 73</w:t>
            </w:r>
          </w:p>
          <w:p w14:paraId="30CBCCBC" w14:textId="77777777" w:rsidR="00C84E67" w:rsidRPr="00B7052D" w:rsidRDefault="00C84E67" w:rsidP="00B7052D">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2944EA02" w14:textId="77777777" w:rsidTr="00B7052D">
        <w:trPr>
          <w:tblCellSpacing w:w="15" w:type="dxa"/>
        </w:trPr>
        <w:tc>
          <w:tcPr>
            <w:tcW w:w="0" w:type="auto"/>
            <w:vAlign w:val="center"/>
            <w:hideMark/>
          </w:tcPr>
          <w:p w14:paraId="085CF753" w14:textId="4873420A" w:rsidR="00C84E67" w:rsidRPr="00B7052D" w:rsidRDefault="00C84E6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xml:space="preserve">Факторы риска (вес): </w:t>
            </w:r>
          </w:p>
        </w:tc>
        <w:tc>
          <w:tcPr>
            <w:tcW w:w="0" w:type="auto"/>
            <w:vAlign w:val="center"/>
            <w:hideMark/>
          </w:tcPr>
          <w:p w14:paraId="7188D449" w14:textId="08B960AA" w:rsidR="00F30C87" w:rsidRPr="00B7052D" w:rsidRDefault="00F30C87" w:rsidP="00AF42FE">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0C90BE39" w14:textId="77777777" w:rsidTr="00B7052D">
        <w:trPr>
          <w:tblCellSpacing w:w="15" w:type="dxa"/>
        </w:trPr>
        <w:tc>
          <w:tcPr>
            <w:tcW w:w="0" w:type="auto"/>
            <w:vAlign w:val="center"/>
            <w:hideMark/>
          </w:tcPr>
          <w:p w14:paraId="53D2215F" w14:textId="19FFA05D"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C84E67" w:rsidRPr="00B7052D">
              <w:rPr>
                <w:rFonts w:ascii="Times New Roman" w:eastAsia="Calibri" w:hAnsi="Times New Roman" w:cs="Times New Roman"/>
                <w:sz w:val="28"/>
                <w:szCs w:val="28"/>
              </w:rPr>
              <w:t>Возраст ≥ 60 лет (2 балла)</w:t>
            </w:r>
          </w:p>
        </w:tc>
        <w:tc>
          <w:tcPr>
            <w:tcW w:w="0" w:type="auto"/>
            <w:vAlign w:val="center"/>
            <w:hideMark/>
          </w:tcPr>
          <w:p w14:paraId="6CC8E198" w14:textId="77777777" w:rsidR="00AF42FE" w:rsidRPr="00B7052D" w:rsidRDefault="00AF42FE" w:rsidP="00AF42FE">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низкий риск: 0 (медианная выживаемость не достигнута)</w:t>
            </w:r>
          </w:p>
          <w:p w14:paraId="3F5720C3" w14:textId="77777777" w:rsidR="00C84E67" w:rsidRPr="00B7052D" w:rsidRDefault="00C84E67" w:rsidP="00AF42FE">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09EAE83A" w14:textId="77777777" w:rsidTr="00B7052D">
        <w:trPr>
          <w:tblCellSpacing w:w="15" w:type="dxa"/>
        </w:trPr>
        <w:tc>
          <w:tcPr>
            <w:tcW w:w="0" w:type="auto"/>
            <w:vAlign w:val="center"/>
            <w:hideMark/>
          </w:tcPr>
          <w:p w14:paraId="27DE3AF8" w14:textId="4B1A3EDD"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560615" w:rsidRPr="00B7052D">
              <w:rPr>
                <w:rFonts w:ascii="Times New Roman" w:eastAsia="Calibri" w:hAnsi="Times New Roman" w:cs="Times New Roman"/>
                <w:sz w:val="28"/>
                <w:szCs w:val="28"/>
              </w:rPr>
              <w:t>Предшествующий тромбоз (2 балла)</w:t>
            </w:r>
          </w:p>
        </w:tc>
        <w:tc>
          <w:tcPr>
            <w:tcW w:w="0" w:type="auto"/>
            <w:vAlign w:val="center"/>
            <w:hideMark/>
          </w:tcPr>
          <w:p w14:paraId="4B0B0FEC" w14:textId="77777777" w:rsidR="00AF42FE" w:rsidRPr="00B7052D" w:rsidRDefault="00AF42FE" w:rsidP="00AF42FE">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Промежуточный риск: 1-2 балла (средняя выживаемость, 24,5 года)</w:t>
            </w:r>
          </w:p>
          <w:p w14:paraId="138900A8" w14:textId="21DF9217" w:rsidR="00F30C87" w:rsidRPr="00B7052D" w:rsidRDefault="00F30C87" w:rsidP="00AF42FE">
            <w:pPr>
              <w:pStyle w:val="a4"/>
              <w:widowControl w:val="0"/>
              <w:spacing w:after="0" w:line="240" w:lineRule="auto"/>
              <w:ind w:right="107"/>
              <w:jc w:val="both"/>
              <w:rPr>
                <w:rFonts w:ascii="Times New Roman" w:eastAsia="Calibri" w:hAnsi="Times New Roman" w:cs="Times New Roman"/>
                <w:sz w:val="28"/>
                <w:szCs w:val="28"/>
              </w:rPr>
            </w:pPr>
          </w:p>
        </w:tc>
      </w:tr>
      <w:tr w:rsidR="00560615" w:rsidRPr="002A3C39" w14:paraId="7E037305" w14:textId="77777777" w:rsidTr="00B7052D">
        <w:trPr>
          <w:tblCellSpacing w:w="15" w:type="dxa"/>
        </w:trPr>
        <w:tc>
          <w:tcPr>
            <w:tcW w:w="0" w:type="auto"/>
            <w:vAlign w:val="center"/>
            <w:hideMark/>
          </w:tcPr>
          <w:p w14:paraId="13DBBF95" w14:textId="7047893E"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w:t>
            </w:r>
            <w:r w:rsidRPr="00B7052D">
              <w:rPr>
                <w:rFonts w:ascii="Times New Roman" w:eastAsia="Calibri" w:hAnsi="Times New Roman" w:cs="Times New Roman"/>
                <w:sz w:val="28"/>
                <w:szCs w:val="28"/>
              </w:rPr>
              <w:t xml:space="preserve">• </w:t>
            </w:r>
            <w:r w:rsidR="00560615" w:rsidRPr="00B7052D">
              <w:rPr>
                <w:rFonts w:ascii="Times New Roman" w:eastAsia="Calibri" w:hAnsi="Times New Roman" w:cs="Times New Roman"/>
                <w:sz w:val="28"/>
                <w:szCs w:val="28"/>
              </w:rPr>
              <w:t>Количество лейкоцитов&gt; 11 × 109 / L (1 балл)</w:t>
            </w:r>
          </w:p>
        </w:tc>
        <w:tc>
          <w:tcPr>
            <w:tcW w:w="0" w:type="auto"/>
            <w:vAlign w:val="center"/>
            <w:hideMark/>
          </w:tcPr>
          <w:p w14:paraId="53AD833F" w14:textId="77777777" w:rsidR="00AF42FE" w:rsidRPr="00B7052D" w:rsidRDefault="00AF42FE" w:rsidP="00AF42FE">
            <w:pPr>
              <w:pStyle w:val="a4"/>
              <w:widowControl w:val="0"/>
              <w:spacing w:after="0" w:line="240" w:lineRule="auto"/>
              <w:ind w:right="107"/>
              <w:jc w:val="both"/>
              <w:rPr>
                <w:rFonts w:ascii="Times New Roman" w:eastAsia="Calibri" w:hAnsi="Times New Roman" w:cs="Times New Roman"/>
                <w:sz w:val="28"/>
                <w:szCs w:val="28"/>
              </w:rPr>
            </w:pPr>
            <w:r w:rsidRPr="00B7052D">
              <w:rPr>
                <w:rFonts w:ascii="Times New Roman" w:eastAsia="Calibri" w:hAnsi="Times New Roman" w:cs="Times New Roman"/>
                <w:sz w:val="28"/>
                <w:szCs w:val="28"/>
              </w:rPr>
              <w:t>Высокий риск: 3-4 балла (средняя выживаемость, 13,8 года)</w:t>
            </w:r>
          </w:p>
          <w:p w14:paraId="705167AE" w14:textId="77777777" w:rsidR="00F30C87" w:rsidRPr="00B7052D" w:rsidRDefault="00F30C87" w:rsidP="00B7052D">
            <w:pPr>
              <w:pStyle w:val="a4"/>
              <w:widowControl w:val="0"/>
              <w:spacing w:after="0" w:line="240" w:lineRule="auto"/>
              <w:ind w:right="107"/>
              <w:jc w:val="both"/>
              <w:rPr>
                <w:rFonts w:ascii="Times New Roman" w:eastAsia="Calibri" w:hAnsi="Times New Roman" w:cs="Times New Roman"/>
                <w:sz w:val="28"/>
                <w:szCs w:val="28"/>
              </w:rPr>
            </w:pPr>
          </w:p>
        </w:tc>
      </w:tr>
    </w:tbl>
    <w:p w14:paraId="10EDD772" w14:textId="2226050B" w:rsidR="009A5E4F" w:rsidRPr="00851271" w:rsidRDefault="00851271" w:rsidP="00B7052D">
      <w:pPr>
        <w:pStyle w:val="a4"/>
        <w:widowControl w:val="0"/>
        <w:spacing w:after="0" w:line="240" w:lineRule="auto"/>
        <w:ind w:right="107"/>
        <w:jc w:val="both"/>
        <w:rPr>
          <w:rFonts w:ascii="Times New Roman" w:eastAsia="Calibri" w:hAnsi="Times New Roman" w:cs="Times New Roman"/>
          <w:sz w:val="28"/>
          <w:szCs w:val="28"/>
        </w:rPr>
      </w:pPr>
      <w:hyperlink r:id="rId10" w:anchor="xref-fn-6-1" w:history="1">
        <w:r w:rsidR="00F30C87" w:rsidRPr="002A3C39">
          <w:rPr>
            <w:rFonts w:ascii="Cambria Math" w:eastAsia="Calibri" w:hAnsi="Cambria Math" w:cs="Cambria Math"/>
            <w:sz w:val="28"/>
            <w:szCs w:val="28"/>
          </w:rPr>
          <w:t>↵</w:t>
        </w:r>
      </w:hyperlink>
      <w:r w:rsidR="00F30C87" w:rsidRPr="00B7052D">
        <w:rPr>
          <w:rFonts w:ascii="Times New Roman" w:eastAsia="Calibri" w:hAnsi="Times New Roman" w:cs="Times New Roman"/>
          <w:sz w:val="28"/>
          <w:szCs w:val="28"/>
        </w:rPr>
        <w:t>* </w:t>
      </w:r>
      <w:r w:rsidR="007B0F2A" w:rsidRPr="00B7052D">
        <w:rPr>
          <w:rFonts w:ascii="Times New Roman" w:eastAsia="Calibri" w:hAnsi="Times New Roman" w:cs="Times New Roman"/>
          <w:sz w:val="28"/>
          <w:szCs w:val="28"/>
        </w:rPr>
        <w:tab/>
      </w:r>
      <w:r w:rsidR="00560615" w:rsidRPr="00B7052D">
        <w:rPr>
          <w:rFonts w:ascii="Times New Roman" w:eastAsia="Calibri" w:hAnsi="Times New Roman" w:cs="Times New Roman"/>
          <w:sz w:val="28"/>
          <w:szCs w:val="28"/>
        </w:rPr>
        <w:t>Сердечно-сосудистые факторы риска включают гипертонию, диабет и курение.</w:t>
      </w:r>
    </w:p>
    <w:p w14:paraId="1BD2C10F" w14:textId="60DB0E69" w:rsidR="003D542D" w:rsidRPr="00086AF5" w:rsidRDefault="003D542D" w:rsidP="00B7052D">
      <w:pPr>
        <w:pStyle w:val="a4"/>
        <w:widowControl w:val="0"/>
        <w:spacing w:after="0" w:line="240" w:lineRule="auto"/>
        <w:ind w:right="107"/>
        <w:jc w:val="both"/>
        <w:rPr>
          <w:rFonts w:ascii="Times New Roman" w:eastAsia="Calibri" w:hAnsi="Times New Roman" w:cs="Times New Roman"/>
          <w:sz w:val="28"/>
          <w:szCs w:val="28"/>
          <w:lang w:val="ru-RU"/>
        </w:rPr>
      </w:pPr>
      <w:r w:rsidRPr="001B5B03">
        <w:rPr>
          <w:rFonts w:ascii="Times New Roman" w:eastAsia="Calibri" w:hAnsi="Times New Roman" w:cs="Times New Roman"/>
          <w:b/>
          <w:sz w:val="28"/>
          <w:szCs w:val="28"/>
        </w:rPr>
        <w:t>Прогностическая шкала для Хронического миеломоноцитарного лейкоза</w:t>
      </w:r>
      <w:r w:rsidRPr="00B7052D">
        <w:rPr>
          <w:rFonts w:ascii="Times New Roman" w:eastAsia="Calibri" w:hAnsi="Times New Roman" w:cs="Times New Roman"/>
          <w:sz w:val="28"/>
          <w:szCs w:val="28"/>
        </w:rPr>
        <w:t xml:space="preserve">: </w:t>
      </w:r>
      <w:r w:rsidR="00086AF5">
        <w:rPr>
          <w:rFonts w:ascii="Times New Roman" w:eastAsia="Calibri" w:hAnsi="Times New Roman" w:cs="Times New Roman"/>
          <w:sz w:val="28"/>
          <w:szCs w:val="28"/>
          <w:lang w:val="ru-RU"/>
        </w:rPr>
        <w:t>используется для определения группы риска при ХММЛ (данная шкала представлена в виде электронного калькулятора, которым можно воспользоваться пройдя по ссылке</w:t>
      </w:r>
      <w:r w:rsidR="00FC218A">
        <w:rPr>
          <w:rStyle w:val="af9"/>
          <w:rFonts w:ascii="Times New Roman" w:eastAsia="Calibri" w:hAnsi="Times New Roman" w:cs="Times New Roman"/>
          <w:sz w:val="28"/>
          <w:szCs w:val="28"/>
          <w:lang w:val="ru-RU"/>
        </w:rPr>
        <w:footnoteReference w:id="1"/>
      </w:r>
      <w:r w:rsidR="00086AF5">
        <w:rPr>
          <w:rFonts w:ascii="Times New Roman" w:eastAsia="Calibri" w:hAnsi="Times New Roman" w:cs="Times New Roman"/>
          <w:sz w:val="28"/>
          <w:szCs w:val="28"/>
          <w:lang w:val="ru-RU"/>
        </w:rPr>
        <w:t xml:space="preserve"> </w:t>
      </w:r>
    </w:p>
    <w:p w14:paraId="07AE372F" w14:textId="77777777" w:rsidR="003D542D" w:rsidRPr="00B7052D" w:rsidRDefault="003D542D" w:rsidP="00B7052D">
      <w:pPr>
        <w:pStyle w:val="a4"/>
        <w:widowControl w:val="0"/>
        <w:spacing w:after="0" w:line="240" w:lineRule="auto"/>
        <w:ind w:right="107"/>
        <w:jc w:val="both"/>
        <w:rPr>
          <w:rFonts w:ascii="Times New Roman" w:eastAsia="Calibri" w:hAnsi="Times New Roman" w:cs="Times New Roman"/>
          <w:sz w:val="28"/>
          <w:szCs w:val="28"/>
        </w:rPr>
      </w:pPr>
    </w:p>
    <w:p w14:paraId="5E126576" w14:textId="77777777" w:rsidR="00851271" w:rsidRDefault="00851271" w:rsidP="00B476FE">
      <w:pPr>
        <w:pStyle w:val="a4"/>
        <w:spacing w:before="3"/>
        <w:ind w:right="772"/>
        <w:rPr>
          <w:rFonts w:ascii="Times New Roman" w:eastAsia="Times New Roman" w:hAnsi="Times New Roman" w:cs="Times New Roman"/>
          <w:b/>
          <w:sz w:val="28"/>
          <w:szCs w:val="28"/>
          <w:lang w:val="ru-RU" w:eastAsia="en-US"/>
        </w:rPr>
        <w:sectPr w:rsidR="00851271" w:rsidSect="00FC218A">
          <w:headerReference w:type="default" r:id="rId11"/>
          <w:pgSz w:w="11906" w:h="16838"/>
          <w:pgMar w:top="1134" w:right="707" w:bottom="1843" w:left="1134" w:header="709" w:footer="709" w:gutter="0"/>
          <w:cols w:space="708"/>
          <w:docGrid w:linePitch="360"/>
        </w:sectPr>
      </w:pPr>
    </w:p>
    <w:p w14:paraId="4E318FB8" w14:textId="77777777" w:rsidR="00851271" w:rsidRDefault="001C1EDE" w:rsidP="00B476FE">
      <w:pPr>
        <w:pStyle w:val="a4"/>
        <w:spacing w:before="3"/>
        <w:ind w:right="772"/>
        <w:rPr>
          <w:rFonts w:ascii="Times New Roman" w:eastAsia="Times New Roman" w:hAnsi="Times New Roman" w:cs="Times New Roman"/>
          <w:b/>
          <w:sz w:val="28"/>
          <w:szCs w:val="28"/>
          <w:lang w:val="ru-RU" w:eastAsia="en-US"/>
        </w:rPr>
        <w:sectPr w:rsidR="00851271" w:rsidSect="00851271">
          <w:pgSz w:w="16838" w:h="11906" w:orient="landscape"/>
          <w:pgMar w:top="1134" w:right="1134" w:bottom="709" w:left="709" w:header="709" w:footer="709" w:gutter="0"/>
          <w:cols w:space="708"/>
          <w:docGrid w:linePitch="360"/>
        </w:sectPr>
      </w:pPr>
      <w:r w:rsidRPr="001C1EDE">
        <w:rPr>
          <w:rFonts w:ascii="Times New Roman" w:eastAsia="Times New Roman" w:hAnsi="Times New Roman" w:cs="Times New Roman"/>
          <w:b/>
          <w:noProof/>
          <w:sz w:val="28"/>
          <w:szCs w:val="28"/>
        </w:rPr>
        <w:lastRenderedPageBreak/>
        <w:drawing>
          <wp:inline distT="0" distB="0" distL="0" distR="0" wp14:anchorId="72925A4E" wp14:editId="732703CB">
            <wp:extent cx="9474200" cy="6035272"/>
            <wp:effectExtent l="0" t="0" r="0" b="3810"/>
            <wp:docPr id="24" name="Рисунок 24" descr="U:\30 Отделение онкогематологии и трансплантации костного мозга\Внутренняя папка\Клинические протоколы 2017\ХМПЗ\IMG_92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30 Отделение онкогематологии и трансплантации костного мозга\Внутренняя папка\Клинические протоколы 2017\ХМПЗ\IMG_926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74200" cy="6035272"/>
                    </a:xfrm>
                    <a:prstGeom prst="rect">
                      <a:avLst/>
                    </a:prstGeom>
                    <a:noFill/>
                    <a:ln>
                      <a:noFill/>
                    </a:ln>
                  </pic:spPr>
                </pic:pic>
              </a:graphicData>
            </a:graphic>
          </wp:inline>
        </w:drawing>
      </w:r>
    </w:p>
    <w:p w14:paraId="07FA22B0" w14:textId="77777777" w:rsidR="001C1EDE" w:rsidRDefault="001C1EDE" w:rsidP="00B476FE">
      <w:pPr>
        <w:pStyle w:val="a4"/>
        <w:spacing w:before="3"/>
        <w:ind w:right="772"/>
        <w:rPr>
          <w:rFonts w:ascii="Times New Roman" w:eastAsia="Times New Roman" w:hAnsi="Times New Roman" w:cs="Times New Roman"/>
          <w:b/>
          <w:sz w:val="28"/>
          <w:szCs w:val="28"/>
          <w:lang w:val="ru-RU" w:eastAsia="en-US"/>
        </w:rPr>
      </w:pPr>
    </w:p>
    <w:p w14:paraId="3A6B7ECA" w14:textId="77777777" w:rsidR="00D27F8A" w:rsidRPr="00680856" w:rsidRDefault="00D27F8A" w:rsidP="00F3655B">
      <w:pPr>
        <w:numPr>
          <w:ilvl w:val="0"/>
          <w:numId w:val="1"/>
        </w:numPr>
        <w:tabs>
          <w:tab w:val="left" w:pos="426"/>
        </w:tabs>
        <w:ind w:left="0" w:firstLine="0"/>
        <w:contextualSpacing/>
        <w:jc w:val="both"/>
        <w:rPr>
          <w:b/>
          <w:sz w:val="28"/>
          <w:szCs w:val="28"/>
        </w:rPr>
      </w:pPr>
      <w:r w:rsidRPr="00680856">
        <w:rPr>
          <w:b/>
          <w:sz w:val="28"/>
          <w:szCs w:val="28"/>
        </w:rPr>
        <w:t>МЕТОДЫ, ПОДХОДЫ И ПРОЦЕДУРЫ ДИАГНОСТИКИ</w:t>
      </w:r>
      <w:r w:rsidR="00F3655B" w:rsidRPr="00680856">
        <w:rPr>
          <w:b/>
          <w:sz w:val="28"/>
          <w:szCs w:val="28"/>
        </w:rPr>
        <w:t xml:space="preserve"> [9-12]</w:t>
      </w:r>
      <w:r w:rsidR="00F3655B" w:rsidRPr="00680856">
        <w:rPr>
          <w:rFonts w:eastAsia="Calibri"/>
          <w:b/>
          <w:sz w:val="28"/>
          <w:szCs w:val="28"/>
          <w:lang w:eastAsia="en-US"/>
        </w:rPr>
        <w:t>:</w:t>
      </w:r>
    </w:p>
    <w:p w14:paraId="48EBDF27" w14:textId="77777777" w:rsidR="008907AF" w:rsidRPr="00680856" w:rsidRDefault="00D27F8A" w:rsidP="00F3655B">
      <w:pPr>
        <w:tabs>
          <w:tab w:val="left" w:pos="0"/>
          <w:tab w:val="left" w:pos="567"/>
        </w:tabs>
        <w:contextualSpacing/>
        <w:jc w:val="both"/>
        <w:rPr>
          <w:b/>
          <w:sz w:val="28"/>
          <w:szCs w:val="28"/>
        </w:rPr>
      </w:pPr>
      <w:r w:rsidRPr="00680856">
        <w:rPr>
          <w:b/>
          <w:sz w:val="28"/>
          <w:szCs w:val="28"/>
        </w:rPr>
        <w:t>Диагностические критерии</w:t>
      </w:r>
      <w:r w:rsidR="00F3655B" w:rsidRPr="00680856">
        <w:rPr>
          <w:b/>
          <w:sz w:val="28"/>
          <w:szCs w:val="28"/>
        </w:rPr>
        <w:t>:</w:t>
      </w:r>
    </w:p>
    <w:p w14:paraId="1BDCB7DB" w14:textId="13C181D9" w:rsidR="008907AF" w:rsidRPr="00680856" w:rsidRDefault="008907AF" w:rsidP="008907AF">
      <w:pPr>
        <w:tabs>
          <w:tab w:val="left" w:pos="567"/>
        </w:tabs>
        <w:contextualSpacing/>
        <w:jc w:val="both"/>
        <w:rPr>
          <w:b/>
          <w:sz w:val="28"/>
          <w:szCs w:val="28"/>
        </w:rPr>
      </w:pPr>
      <w:r w:rsidRPr="00680856">
        <w:rPr>
          <w:sz w:val="28"/>
          <w:szCs w:val="28"/>
        </w:rPr>
        <w:t>Жалобы, анамнез, данные физического исследования имеет значение в диагностике и в дифференциальной диагностике хронических миелопролиферативных заболеваний, но неспецифичны в связи</w:t>
      </w:r>
      <w:r w:rsidR="00F3655B" w:rsidRPr="00680856">
        <w:rPr>
          <w:sz w:val="28"/>
          <w:szCs w:val="28"/>
        </w:rPr>
        <w:t>,</w:t>
      </w:r>
      <w:r w:rsidRPr="00680856">
        <w:rPr>
          <w:sz w:val="28"/>
          <w:szCs w:val="28"/>
        </w:rPr>
        <w:t xml:space="preserve"> с чем не относятся </w:t>
      </w:r>
      <w:r w:rsidR="00B104E6" w:rsidRPr="00680856">
        <w:rPr>
          <w:sz w:val="28"/>
          <w:szCs w:val="28"/>
        </w:rPr>
        <w:t>к диагностическим критериям</w:t>
      </w:r>
      <w:r w:rsidRPr="00680856">
        <w:rPr>
          <w:b/>
          <w:sz w:val="28"/>
          <w:szCs w:val="28"/>
        </w:rPr>
        <w:t>.</w:t>
      </w:r>
    </w:p>
    <w:p w14:paraId="7D861A7B" w14:textId="77777777" w:rsidR="008907AF" w:rsidRPr="00680856" w:rsidRDefault="008907AF" w:rsidP="00D27F8A">
      <w:pPr>
        <w:tabs>
          <w:tab w:val="left" w:pos="0"/>
          <w:tab w:val="left" w:pos="567"/>
        </w:tabs>
        <w:contextualSpacing/>
        <w:jc w:val="both"/>
        <w:rPr>
          <w:b/>
          <w:sz w:val="28"/>
          <w:szCs w:val="28"/>
        </w:rPr>
      </w:pPr>
    </w:p>
    <w:p w14:paraId="4C9F9BDA" w14:textId="77777777" w:rsidR="000E7DA4" w:rsidRDefault="00F3655B" w:rsidP="00F3655B">
      <w:pPr>
        <w:widowControl w:val="0"/>
        <w:ind w:right="108"/>
        <w:jc w:val="both"/>
        <w:rPr>
          <w:sz w:val="28"/>
          <w:szCs w:val="28"/>
        </w:rPr>
      </w:pPr>
      <w:r w:rsidRPr="00680856">
        <w:rPr>
          <w:b/>
          <w:sz w:val="28"/>
          <w:szCs w:val="28"/>
        </w:rPr>
        <w:t>Ж</w:t>
      </w:r>
      <w:r w:rsidR="00D27F8A" w:rsidRPr="00680856">
        <w:rPr>
          <w:b/>
          <w:sz w:val="28"/>
          <w:szCs w:val="28"/>
        </w:rPr>
        <w:t xml:space="preserve">алобы </w:t>
      </w:r>
      <w:r w:rsidR="008A3AE7" w:rsidRPr="00086AF5">
        <w:rPr>
          <w:b/>
          <w:sz w:val="28"/>
          <w:szCs w:val="28"/>
        </w:rPr>
        <w:t>при ИП</w:t>
      </w:r>
      <w:r w:rsidR="008A3AE7">
        <w:rPr>
          <w:sz w:val="28"/>
          <w:szCs w:val="28"/>
        </w:rPr>
        <w:t xml:space="preserve"> </w:t>
      </w:r>
      <w:r w:rsidR="00D27F8A" w:rsidRPr="00680856">
        <w:rPr>
          <w:sz w:val="28"/>
          <w:szCs w:val="28"/>
        </w:rPr>
        <w:t>(характер возникновения и проявления болевого синдрома)</w:t>
      </w:r>
      <w:r w:rsidR="00B52EE7" w:rsidRPr="00680856">
        <w:rPr>
          <w:sz w:val="28"/>
          <w:szCs w:val="28"/>
        </w:rPr>
        <w:t xml:space="preserve"> </w:t>
      </w:r>
      <w:r w:rsidRPr="00680856">
        <w:rPr>
          <w:sz w:val="28"/>
          <w:szCs w:val="28"/>
        </w:rPr>
        <w:t>н</w:t>
      </w:r>
      <w:r w:rsidR="00B52EE7" w:rsidRPr="00680856">
        <w:rPr>
          <w:sz w:val="28"/>
          <w:szCs w:val="28"/>
        </w:rPr>
        <w:t xml:space="preserve">а головокружение, головные боли, ухудшение зрения, кожный зуд, приступы стенокардии – </w:t>
      </w:r>
      <w:r w:rsidR="00B52EE7" w:rsidRPr="00746FF7">
        <w:rPr>
          <w:i/>
          <w:sz w:val="28"/>
          <w:szCs w:val="28"/>
        </w:rPr>
        <w:t>плеторический синдром</w:t>
      </w:r>
      <w:r w:rsidR="00B52EE7" w:rsidRPr="00680856">
        <w:rPr>
          <w:sz w:val="28"/>
          <w:szCs w:val="28"/>
        </w:rPr>
        <w:t xml:space="preserve">, наиболее характерен для </w:t>
      </w:r>
      <w:r w:rsidR="00B52EE7" w:rsidRPr="00746FF7">
        <w:rPr>
          <w:sz w:val="28"/>
          <w:szCs w:val="28"/>
        </w:rPr>
        <w:t>истинной полицитемии.</w:t>
      </w:r>
      <w:r w:rsidR="000E7DA4" w:rsidRPr="000E7DA4">
        <w:rPr>
          <w:sz w:val="28"/>
          <w:szCs w:val="28"/>
        </w:rPr>
        <w:t xml:space="preserve"> </w:t>
      </w:r>
    </w:p>
    <w:p w14:paraId="1CB2DD4B" w14:textId="222AC700" w:rsidR="00B52EE7" w:rsidRDefault="000E7DA4" w:rsidP="00F3655B">
      <w:pPr>
        <w:widowControl w:val="0"/>
        <w:ind w:right="108"/>
        <w:jc w:val="both"/>
        <w:rPr>
          <w:sz w:val="28"/>
          <w:szCs w:val="28"/>
        </w:rPr>
      </w:pPr>
      <w:r w:rsidRPr="00680856">
        <w:rPr>
          <w:sz w:val="28"/>
          <w:szCs w:val="28"/>
        </w:rPr>
        <w:t xml:space="preserve">Кожный зуд, потливость, слабость, повышенная температура тела, боли в костях – </w:t>
      </w:r>
      <w:r w:rsidRPr="00746FF7">
        <w:rPr>
          <w:i/>
          <w:sz w:val="28"/>
          <w:szCs w:val="28"/>
        </w:rPr>
        <w:t>миелопролифератитвный синдром</w:t>
      </w:r>
      <w:r w:rsidRPr="00680856">
        <w:rPr>
          <w:sz w:val="28"/>
          <w:szCs w:val="28"/>
        </w:rPr>
        <w:t>;</w:t>
      </w:r>
    </w:p>
    <w:p w14:paraId="5B4E21A4" w14:textId="77777777" w:rsidR="00B86874" w:rsidRPr="00B96DF3" w:rsidRDefault="00B86874" w:rsidP="00746FF7">
      <w:pPr>
        <w:pStyle w:val="a4"/>
        <w:spacing w:after="0" w:line="240" w:lineRule="auto"/>
        <w:ind w:right="145"/>
        <w:jc w:val="both"/>
        <w:rPr>
          <w:rFonts w:ascii="Times New Roman" w:eastAsia="Times New Roman" w:hAnsi="Times New Roman" w:cs="Times New Roman"/>
          <w:b/>
          <w:sz w:val="28"/>
          <w:szCs w:val="28"/>
          <w:lang w:val="ru-RU" w:eastAsia="ru-RU"/>
        </w:rPr>
      </w:pPr>
    </w:p>
    <w:p w14:paraId="5B1DC9B2" w14:textId="6E41545B" w:rsidR="00746FF7" w:rsidRDefault="000E7DA4" w:rsidP="00746FF7">
      <w:pPr>
        <w:pStyle w:val="a4"/>
        <w:spacing w:after="0" w:line="240" w:lineRule="auto"/>
        <w:ind w:right="145"/>
        <w:jc w:val="both"/>
        <w:rPr>
          <w:rFonts w:ascii="Times New Roman" w:eastAsia="Times New Roman" w:hAnsi="Times New Roman" w:cs="Times New Roman"/>
          <w:sz w:val="28"/>
          <w:szCs w:val="28"/>
          <w:lang w:val="ru-RU" w:eastAsia="ru-RU"/>
        </w:rPr>
      </w:pPr>
      <w:r w:rsidRPr="000E7DA4">
        <w:rPr>
          <w:rFonts w:ascii="Times New Roman" w:eastAsia="Times New Roman" w:hAnsi="Times New Roman" w:cs="Times New Roman"/>
          <w:b/>
          <w:sz w:val="28"/>
          <w:szCs w:val="28"/>
          <w:lang w:val="en-US" w:eastAsia="ru-RU"/>
        </w:rPr>
        <w:t>NB</w:t>
      </w:r>
      <w:r w:rsidRPr="000E7DA4">
        <w:rPr>
          <w:rFonts w:ascii="Times New Roman" w:eastAsia="Times New Roman" w:hAnsi="Times New Roman" w:cs="Times New Roman"/>
          <w:b/>
          <w:sz w:val="28"/>
          <w:szCs w:val="28"/>
          <w:lang w:val="ru-RU" w:eastAsia="ru-RU"/>
        </w:rPr>
        <w:t>!</w:t>
      </w:r>
      <w:r w:rsidRPr="000E7DA4">
        <w:rPr>
          <w:rFonts w:ascii="Times New Roman" w:eastAsia="Times New Roman" w:hAnsi="Times New Roman" w:cs="Times New Roman"/>
          <w:sz w:val="28"/>
          <w:szCs w:val="28"/>
          <w:lang w:val="ru-RU" w:eastAsia="ru-RU"/>
        </w:rPr>
        <w:t xml:space="preserve"> </w:t>
      </w:r>
      <w:r w:rsidR="00746FF7" w:rsidRPr="00746FF7">
        <w:rPr>
          <w:rFonts w:ascii="Times New Roman" w:eastAsia="Times New Roman" w:hAnsi="Times New Roman" w:cs="Times New Roman"/>
          <w:sz w:val="28"/>
          <w:szCs w:val="28"/>
          <w:lang w:val="ru-RU" w:eastAsia="ru-RU"/>
        </w:rPr>
        <w:t xml:space="preserve">Плеторический   </w:t>
      </w:r>
      <w:r w:rsidR="00B104E6" w:rsidRPr="00746FF7">
        <w:rPr>
          <w:rFonts w:ascii="Times New Roman" w:eastAsia="Times New Roman" w:hAnsi="Times New Roman" w:cs="Times New Roman"/>
          <w:sz w:val="28"/>
          <w:szCs w:val="28"/>
          <w:lang w:val="ru-RU" w:eastAsia="ru-RU"/>
        </w:rPr>
        <w:t>синдром (</w:t>
      </w:r>
      <w:r w:rsidR="00746FF7" w:rsidRPr="00746FF7">
        <w:rPr>
          <w:rFonts w:ascii="Times New Roman" w:eastAsia="Times New Roman" w:hAnsi="Times New Roman" w:cs="Times New Roman"/>
          <w:sz w:val="28"/>
          <w:szCs w:val="28"/>
          <w:lang w:val="ru-RU" w:eastAsia="ru-RU"/>
        </w:rPr>
        <w:t>от   слова «плетора» –   полнокровие) –   характеризуется увеличением массы циркулирующих эритроцитов, что приводит к появлению жалоб на головокружение, головные боли, ухудшение зрения, кожный зуд</w:t>
      </w:r>
      <w:r w:rsidR="00746FF7">
        <w:rPr>
          <w:rFonts w:ascii="Times New Roman" w:eastAsia="Times New Roman" w:hAnsi="Times New Roman" w:cs="Times New Roman"/>
          <w:sz w:val="28"/>
          <w:szCs w:val="28"/>
          <w:lang w:val="ru-RU" w:eastAsia="ru-RU"/>
        </w:rPr>
        <w:t xml:space="preserve"> после мытья</w:t>
      </w:r>
      <w:r w:rsidR="00746FF7" w:rsidRPr="00746FF7">
        <w:rPr>
          <w:rFonts w:ascii="Times New Roman" w:eastAsia="Times New Roman" w:hAnsi="Times New Roman" w:cs="Times New Roman"/>
          <w:sz w:val="28"/>
          <w:szCs w:val="28"/>
          <w:lang w:val="ru-RU" w:eastAsia="ru-RU"/>
        </w:rPr>
        <w:t xml:space="preserve">, </w:t>
      </w:r>
      <w:r w:rsidR="00746FF7">
        <w:rPr>
          <w:rFonts w:ascii="Times New Roman" w:eastAsia="Times New Roman" w:hAnsi="Times New Roman" w:cs="Times New Roman"/>
          <w:sz w:val="28"/>
          <w:szCs w:val="28"/>
          <w:lang w:val="ru-RU" w:eastAsia="ru-RU"/>
        </w:rPr>
        <w:t>жгучи</w:t>
      </w:r>
      <w:r w:rsidR="00B104E6">
        <w:rPr>
          <w:rFonts w:ascii="Times New Roman" w:eastAsia="Times New Roman" w:hAnsi="Times New Roman" w:cs="Times New Roman"/>
          <w:sz w:val="28"/>
          <w:szCs w:val="28"/>
          <w:lang w:val="ru-RU" w:eastAsia="ru-RU"/>
        </w:rPr>
        <w:t>е</w:t>
      </w:r>
      <w:r w:rsidR="00746FF7">
        <w:rPr>
          <w:rFonts w:ascii="Times New Roman" w:eastAsia="Times New Roman" w:hAnsi="Times New Roman" w:cs="Times New Roman"/>
          <w:sz w:val="28"/>
          <w:szCs w:val="28"/>
          <w:lang w:val="ru-RU" w:eastAsia="ru-RU"/>
        </w:rPr>
        <w:t xml:space="preserve"> боли и парестезии в кончиках пальцев, </w:t>
      </w:r>
      <w:r w:rsidR="00746FF7" w:rsidRPr="00746FF7">
        <w:rPr>
          <w:rFonts w:ascii="Times New Roman" w:eastAsia="Times New Roman" w:hAnsi="Times New Roman" w:cs="Times New Roman"/>
          <w:sz w:val="28"/>
          <w:szCs w:val="28"/>
          <w:lang w:val="ru-RU" w:eastAsia="ru-RU"/>
        </w:rPr>
        <w:t>приступы стенокардии. При осмотре кожа и видимые слизистые оболочки с синюшним оттенком (положительный симптом Купермана). Сосудистые осложнения – тромбозы любой локализации, приступы покраснения пальцев рук и ног, которые сопровождаются болью и жжением (эритромелалгия).</w:t>
      </w:r>
      <w:r w:rsidR="00746FF7" w:rsidRPr="00746FF7">
        <w:rPr>
          <w:rFonts w:ascii="Times New Roman" w:hAnsi="Times New Roman" w:cs="Times New Roman"/>
          <w:sz w:val="28"/>
          <w:szCs w:val="28"/>
        </w:rPr>
        <w:t xml:space="preserve"> Увеличение объёма циркулирующих эритроцитов приводит к появлению </w:t>
      </w:r>
      <w:hyperlink r:id="rId13" w:tgtFrame="_blank" w:tooltip="артериальная гипертензия" w:history="1">
        <w:r w:rsidR="00746FF7" w:rsidRPr="00746FF7">
          <w:rPr>
            <w:rFonts w:ascii="Times New Roman" w:hAnsi="Times New Roman" w:cs="Times New Roman"/>
            <w:sz w:val="28"/>
            <w:szCs w:val="28"/>
          </w:rPr>
          <w:t>артериальной гипертензии</w:t>
        </w:r>
      </w:hyperlink>
      <w:r w:rsidR="00746FF7" w:rsidRPr="00746FF7">
        <w:rPr>
          <w:rFonts w:ascii="Times New Roman" w:hAnsi="Times New Roman" w:cs="Times New Roman"/>
          <w:sz w:val="28"/>
          <w:szCs w:val="28"/>
        </w:rPr>
        <w:t> у пациентов, которые до начала заболевания не жаловались на данный симптом, либо усугубление уже имеющейся гипертонической болезни, которая плохо поддаётся лечению традиционными гипотензивными препаратами. Более выраженными становятся симптомы ишемической болезни сердца, церебрального атеросклероза.</w:t>
      </w:r>
    </w:p>
    <w:p w14:paraId="718CC5F4" w14:textId="64EC35B1" w:rsidR="00746FF7" w:rsidRPr="00746FF7" w:rsidRDefault="00746FF7" w:rsidP="00746FF7">
      <w:pPr>
        <w:shd w:val="clear" w:color="auto" w:fill="FFFFFF"/>
        <w:jc w:val="both"/>
        <w:rPr>
          <w:sz w:val="28"/>
          <w:szCs w:val="28"/>
        </w:rPr>
      </w:pPr>
      <w:r w:rsidRPr="00746FF7">
        <w:rPr>
          <w:sz w:val="28"/>
          <w:szCs w:val="28"/>
        </w:rPr>
        <w:t>В раннюю стадию заболевания отмечается эритроцитоз, в костном мозге – панмиелоз. Так как заболевание развивается постепенно, от его начала до постановки диагноза проходит от 2 до 4 лет. Длительность данной стали – до 5 лет.</w:t>
      </w:r>
    </w:p>
    <w:p w14:paraId="3400B9EC" w14:textId="0692A51D" w:rsidR="00746FF7" w:rsidRPr="00746FF7" w:rsidRDefault="00746FF7" w:rsidP="00746FF7">
      <w:pPr>
        <w:widowControl w:val="0"/>
        <w:ind w:right="108"/>
        <w:jc w:val="both"/>
        <w:rPr>
          <w:sz w:val="28"/>
          <w:szCs w:val="28"/>
        </w:rPr>
      </w:pPr>
    </w:p>
    <w:p w14:paraId="3AB6F26D" w14:textId="6836E47E" w:rsidR="00746FF7" w:rsidRPr="00746FF7" w:rsidRDefault="000E7DA4" w:rsidP="001D3C71">
      <w:pPr>
        <w:widowControl w:val="0"/>
        <w:ind w:right="108"/>
        <w:jc w:val="both"/>
        <w:rPr>
          <w:sz w:val="28"/>
          <w:szCs w:val="28"/>
        </w:rPr>
      </w:pPr>
      <w:r w:rsidRPr="000E7DA4">
        <w:rPr>
          <w:b/>
          <w:sz w:val="28"/>
          <w:szCs w:val="28"/>
          <w:lang w:val="en-US"/>
        </w:rPr>
        <w:t>NB</w:t>
      </w:r>
      <w:r w:rsidRPr="000E7DA4">
        <w:rPr>
          <w:b/>
          <w:sz w:val="28"/>
          <w:szCs w:val="28"/>
        </w:rPr>
        <w:t>!</w:t>
      </w:r>
      <w:r w:rsidRPr="000E7DA4">
        <w:rPr>
          <w:sz w:val="28"/>
          <w:szCs w:val="28"/>
        </w:rPr>
        <w:t xml:space="preserve"> </w:t>
      </w:r>
      <w:r w:rsidR="00746FF7" w:rsidRPr="00746FF7">
        <w:rPr>
          <w:sz w:val="28"/>
          <w:szCs w:val="28"/>
        </w:rPr>
        <w:t>Миелопролиферативный      синдром      обусловлен      гиперплазией      трех      ростков кроветворения. Проявляется в виде кожного зуда, потливости, слабости, повышенной температуры тела, болей в костях. Повышенный распад гранулоцитов сопровождается нарушением уратового обмена, что проявляется в виде мочекислого диатеза, камнеобразования в почках, подагры, подагрической полиартралгии. Спленомегалия может быть обусловлена увеличением  секвестрирующей  функции селезенки.</w:t>
      </w:r>
    </w:p>
    <w:p w14:paraId="5F853A0D" w14:textId="77777777" w:rsidR="00851271" w:rsidRDefault="00851271" w:rsidP="00746FF7">
      <w:pPr>
        <w:tabs>
          <w:tab w:val="left" w:pos="918"/>
        </w:tabs>
        <w:rPr>
          <w:b/>
          <w:sz w:val="28"/>
          <w:szCs w:val="28"/>
        </w:rPr>
      </w:pPr>
    </w:p>
    <w:p w14:paraId="1510E7DB" w14:textId="77777777" w:rsidR="00851271" w:rsidRDefault="00851271" w:rsidP="00746FF7">
      <w:pPr>
        <w:tabs>
          <w:tab w:val="left" w:pos="918"/>
        </w:tabs>
        <w:rPr>
          <w:b/>
          <w:sz w:val="28"/>
          <w:szCs w:val="28"/>
        </w:rPr>
      </w:pPr>
    </w:p>
    <w:p w14:paraId="28D428B8" w14:textId="77777777" w:rsidR="00851271" w:rsidRDefault="00851271" w:rsidP="00851271">
      <w:pPr>
        <w:tabs>
          <w:tab w:val="left" w:pos="918"/>
        </w:tabs>
        <w:rPr>
          <w:sz w:val="28"/>
          <w:szCs w:val="28"/>
        </w:rPr>
      </w:pPr>
      <w:r w:rsidRPr="00680856">
        <w:rPr>
          <w:b/>
          <w:sz w:val="28"/>
          <w:szCs w:val="28"/>
        </w:rPr>
        <w:lastRenderedPageBreak/>
        <w:t>Физикальное обследование:</w:t>
      </w:r>
      <w:r w:rsidRPr="00680856">
        <w:rPr>
          <w:sz w:val="28"/>
          <w:szCs w:val="28"/>
        </w:rPr>
        <w:t xml:space="preserve"> </w:t>
      </w:r>
    </w:p>
    <w:p w14:paraId="6E2AD79C" w14:textId="77777777" w:rsidR="00851271" w:rsidRDefault="00851271" w:rsidP="00B9486A">
      <w:pPr>
        <w:pStyle w:val="a3"/>
        <w:numPr>
          <w:ilvl w:val="0"/>
          <w:numId w:val="31"/>
        </w:numPr>
        <w:tabs>
          <w:tab w:val="left" w:pos="426"/>
        </w:tabs>
        <w:ind w:left="0" w:firstLine="0"/>
        <w:jc w:val="both"/>
        <w:rPr>
          <w:sz w:val="28"/>
          <w:szCs w:val="28"/>
        </w:rPr>
      </w:pPr>
      <w:r w:rsidRPr="00611BD1">
        <w:rPr>
          <w:sz w:val="28"/>
          <w:szCs w:val="28"/>
        </w:rPr>
        <w:t xml:space="preserve">при осмотре: определяется цвет кожных покровов (синюшный оттенок - положительный симптом Купермана). Покраснение кожных покровов. </w:t>
      </w:r>
    </w:p>
    <w:p w14:paraId="7C9E616C" w14:textId="77777777" w:rsidR="00851271" w:rsidRPr="00611BD1" w:rsidRDefault="00851271" w:rsidP="00B9486A">
      <w:pPr>
        <w:pStyle w:val="a3"/>
        <w:numPr>
          <w:ilvl w:val="0"/>
          <w:numId w:val="31"/>
        </w:numPr>
        <w:tabs>
          <w:tab w:val="left" w:pos="426"/>
        </w:tabs>
        <w:ind w:left="0" w:firstLine="0"/>
        <w:jc w:val="both"/>
        <w:rPr>
          <w:sz w:val="28"/>
          <w:szCs w:val="28"/>
        </w:rPr>
      </w:pPr>
      <w:r w:rsidRPr="00611BD1">
        <w:rPr>
          <w:sz w:val="28"/>
          <w:szCs w:val="28"/>
        </w:rPr>
        <w:t xml:space="preserve">при пальпации: спленомегалия. </w:t>
      </w:r>
    </w:p>
    <w:p w14:paraId="3CDE06F7" w14:textId="77777777" w:rsidR="00F3655B" w:rsidRPr="00680856" w:rsidRDefault="00F3655B" w:rsidP="00F3655B">
      <w:pPr>
        <w:tabs>
          <w:tab w:val="left" w:pos="426"/>
        </w:tabs>
        <w:jc w:val="both"/>
        <w:rPr>
          <w:sz w:val="28"/>
          <w:szCs w:val="28"/>
        </w:rPr>
      </w:pPr>
    </w:p>
    <w:p w14:paraId="2CBDF3AB" w14:textId="77777777" w:rsidR="00D27F8A" w:rsidRPr="00680856" w:rsidRDefault="00F3655B" w:rsidP="00F3655B">
      <w:pPr>
        <w:tabs>
          <w:tab w:val="left" w:pos="426"/>
        </w:tabs>
        <w:jc w:val="both"/>
        <w:rPr>
          <w:sz w:val="28"/>
          <w:szCs w:val="28"/>
        </w:rPr>
      </w:pPr>
      <w:r w:rsidRPr="00680856">
        <w:rPr>
          <w:b/>
          <w:sz w:val="28"/>
          <w:szCs w:val="28"/>
        </w:rPr>
        <w:t>Л</w:t>
      </w:r>
      <w:r w:rsidR="00D27F8A" w:rsidRPr="00680856">
        <w:rPr>
          <w:b/>
          <w:sz w:val="28"/>
          <w:szCs w:val="28"/>
        </w:rPr>
        <w:t>абораторные исследования</w:t>
      </w:r>
      <w:r w:rsidRPr="00680856">
        <w:rPr>
          <w:sz w:val="28"/>
          <w:szCs w:val="28"/>
        </w:rPr>
        <w:t>:</w:t>
      </w:r>
    </w:p>
    <w:p w14:paraId="0E39BAF8" w14:textId="77777777" w:rsidR="00B52EE7" w:rsidRPr="00680856" w:rsidRDefault="00B52EE7" w:rsidP="00B9486A">
      <w:pPr>
        <w:pStyle w:val="a3"/>
        <w:numPr>
          <w:ilvl w:val="0"/>
          <w:numId w:val="11"/>
        </w:numPr>
        <w:tabs>
          <w:tab w:val="left" w:pos="426"/>
        </w:tabs>
        <w:ind w:left="0" w:firstLine="0"/>
        <w:jc w:val="both"/>
        <w:rPr>
          <w:rFonts w:eastAsiaTheme="minorEastAsia"/>
          <w:sz w:val="28"/>
          <w:szCs w:val="28"/>
          <w:lang w:eastAsia="tr-TR"/>
        </w:rPr>
      </w:pPr>
      <w:r w:rsidRPr="00680856">
        <w:rPr>
          <w:b/>
          <w:sz w:val="28"/>
          <w:szCs w:val="28"/>
        </w:rPr>
        <w:t xml:space="preserve">общий анализ крови </w:t>
      </w:r>
      <w:r w:rsidRPr="00680856">
        <w:rPr>
          <w:sz w:val="28"/>
          <w:szCs w:val="28"/>
        </w:rPr>
        <w:t xml:space="preserve">- </w:t>
      </w:r>
      <w:r w:rsidRPr="00680856">
        <w:rPr>
          <w:rFonts w:eastAsiaTheme="minorEastAsia"/>
          <w:sz w:val="28"/>
          <w:szCs w:val="28"/>
          <w:lang w:eastAsia="tr-TR"/>
        </w:rPr>
        <w:t>с дифференциальным подсчетом с использованием автоматического анализатора (гематокрит, подсчет числа ретикулоцитов, тромбоцитов, средних значений эритроцитарных индексов (MCV – средний объем эритроцита, MCH – среднее содержание гемоглобина в эритроците, RDW – ширина распределения эритроцитов по объему)); исследование морфологии эритро</w:t>
      </w:r>
      <w:r w:rsidR="00F3655B" w:rsidRPr="00680856">
        <w:rPr>
          <w:rFonts w:eastAsiaTheme="minorEastAsia"/>
          <w:sz w:val="28"/>
          <w:szCs w:val="28"/>
          <w:lang w:eastAsia="tr-TR"/>
        </w:rPr>
        <w:t>цитов, тромбоцитов, нейтрофилов.</w:t>
      </w:r>
    </w:p>
    <w:p w14:paraId="119A8404" w14:textId="42063FA5" w:rsidR="00B52EE7" w:rsidRPr="00680856" w:rsidRDefault="00F3655B" w:rsidP="00B9486A">
      <w:pPr>
        <w:pStyle w:val="a3"/>
        <w:numPr>
          <w:ilvl w:val="0"/>
          <w:numId w:val="11"/>
        </w:numPr>
        <w:tabs>
          <w:tab w:val="left" w:pos="426"/>
        </w:tabs>
        <w:ind w:left="0" w:firstLine="0"/>
        <w:jc w:val="both"/>
        <w:rPr>
          <w:rFonts w:eastAsiaTheme="minorEastAsia"/>
          <w:sz w:val="28"/>
          <w:szCs w:val="28"/>
          <w:lang w:eastAsia="tr-TR"/>
        </w:rPr>
      </w:pPr>
      <w:r w:rsidRPr="00680856">
        <w:rPr>
          <w:rFonts w:eastAsiaTheme="minorEastAsia"/>
          <w:b/>
          <w:sz w:val="28"/>
          <w:szCs w:val="28"/>
          <w:lang w:eastAsia="tr-TR"/>
        </w:rPr>
        <w:t>м</w:t>
      </w:r>
      <w:r w:rsidR="00B52EE7" w:rsidRPr="00680856">
        <w:rPr>
          <w:b/>
          <w:sz w:val="28"/>
          <w:szCs w:val="28"/>
        </w:rPr>
        <w:t>олекулярно-генетическое исследование периферической крови</w:t>
      </w:r>
      <w:r w:rsidR="00B52EE7" w:rsidRPr="00680856">
        <w:rPr>
          <w:sz w:val="28"/>
          <w:szCs w:val="28"/>
        </w:rPr>
        <w:t xml:space="preserve"> - определение аллельной нагрузки мутантного JAK2 V617F и «дикого» ти</w:t>
      </w:r>
      <w:r w:rsidR="00052D9D">
        <w:rPr>
          <w:sz w:val="28"/>
          <w:szCs w:val="28"/>
        </w:rPr>
        <w:t>пов JAK2 гена в режиме реального времени</w:t>
      </w:r>
      <w:r w:rsidR="00B52EE7" w:rsidRPr="00680856">
        <w:rPr>
          <w:sz w:val="28"/>
          <w:szCs w:val="28"/>
        </w:rPr>
        <w:t xml:space="preserve"> ПЦР</w:t>
      </w:r>
      <w:r w:rsidRPr="00680856">
        <w:rPr>
          <w:sz w:val="28"/>
          <w:szCs w:val="28"/>
        </w:rPr>
        <w:t>.</w:t>
      </w:r>
    </w:p>
    <w:p w14:paraId="4D90B3E9" w14:textId="1F2933D4" w:rsidR="00B52EE7" w:rsidRPr="00680856" w:rsidRDefault="00F3655B" w:rsidP="00B9486A">
      <w:pPr>
        <w:pStyle w:val="a3"/>
        <w:numPr>
          <w:ilvl w:val="0"/>
          <w:numId w:val="11"/>
        </w:numPr>
        <w:tabs>
          <w:tab w:val="left" w:pos="426"/>
        </w:tabs>
        <w:ind w:left="0" w:firstLine="0"/>
        <w:jc w:val="both"/>
        <w:rPr>
          <w:rFonts w:eastAsiaTheme="minorEastAsia"/>
          <w:sz w:val="28"/>
          <w:szCs w:val="28"/>
          <w:lang w:eastAsia="tr-TR"/>
        </w:rPr>
      </w:pPr>
      <w:r w:rsidRPr="00680856">
        <w:rPr>
          <w:rFonts w:eastAsiaTheme="minorEastAsia"/>
          <w:b/>
          <w:sz w:val="28"/>
          <w:szCs w:val="28"/>
          <w:lang w:eastAsia="tr-TR"/>
        </w:rPr>
        <w:t>ц</w:t>
      </w:r>
      <w:r w:rsidR="00B52EE7" w:rsidRPr="00680856">
        <w:rPr>
          <w:rFonts w:eastAsiaTheme="minorEastAsia"/>
          <w:b/>
          <w:sz w:val="28"/>
          <w:szCs w:val="28"/>
          <w:lang w:eastAsia="tr-TR"/>
        </w:rPr>
        <w:t>итологическое исследование аспирата костного мозга</w:t>
      </w:r>
      <w:r w:rsidR="00B52EE7" w:rsidRPr="00680856">
        <w:rPr>
          <w:sz w:val="28"/>
          <w:szCs w:val="28"/>
        </w:rPr>
        <w:t xml:space="preserve"> - трехростковая   гиперплазия (панмиелоз): увеличение пролиферации элементов эритроидного, гранулоцитарного, мегакариоцитарного ростков миелопоэза.</w:t>
      </w:r>
    </w:p>
    <w:p w14:paraId="4352E1D0" w14:textId="77777777" w:rsidR="00B52EE7" w:rsidRPr="00680856" w:rsidRDefault="00F3655B" w:rsidP="00B9486A">
      <w:pPr>
        <w:pStyle w:val="a3"/>
        <w:numPr>
          <w:ilvl w:val="0"/>
          <w:numId w:val="11"/>
        </w:numPr>
        <w:tabs>
          <w:tab w:val="left" w:pos="426"/>
        </w:tabs>
        <w:ind w:left="0" w:firstLine="0"/>
        <w:jc w:val="both"/>
        <w:rPr>
          <w:rFonts w:eastAsiaTheme="minorEastAsia"/>
          <w:sz w:val="28"/>
          <w:szCs w:val="28"/>
          <w:lang w:eastAsia="tr-TR"/>
        </w:rPr>
      </w:pPr>
      <w:r w:rsidRPr="00680856">
        <w:rPr>
          <w:b/>
          <w:sz w:val="28"/>
          <w:szCs w:val="28"/>
        </w:rPr>
        <w:t>с</w:t>
      </w:r>
      <w:r w:rsidR="00B52EE7" w:rsidRPr="00680856">
        <w:rPr>
          <w:b/>
          <w:sz w:val="28"/>
          <w:szCs w:val="28"/>
        </w:rPr>
        <w:t xml:space="preserve">тандартное цитогенетическое исследование крови/костного мозга – </w:t>
      </w:r>
      <w:r w:rsidR="00B52EE7" w:rsidRPr="00680856">
        <w:rPr>
          <w:rFonts w:eastAsia="Calibri"/>
          <w:sz w:val="28"/>
          <w:szCs w:val="28"/>
          <w:lang w:eastAsia="en-US"/>
        </w:rPr>
        <w:t>для дифференциальной диагностики с Р</w:t>
      </w:r>
      <w:r w:rsidR="00B52EE7" w:rsidRPr="00680856">
        <w:rPr>
          <w:rFonts w:eastAsia="Calibri"/>
          <w:sz w:val="28"/>
          <w:szCs w:val="28"/>
          <w:lang w:val="en-US" w:eastAsia="en-US"/>
        </w:rPr>
        <w:t>h</w:t>
      </w:r>
      <w:r w:rsidR="00B52EE7" w:rsidRPr="00680856">
        <w:rPr>
          <w:rFonts w:eastAsia="Calibri"/>
          <w:sz w:val="28"/>
          <w:szCs w:val="28"/>
          <w:lang w:eastAsia="en-US"/>
        </w:rPr>
        <w:t>-позитивными МПЗ.</w:t>
      </w:r>
    </w:p>
    <w:p w14:paraId="74AB7CE4" w14:textId="77777777" w:rsidR="00B32E89" w:rsidRDefault="00B32E89" w:rsidP="00F3655B">
      <w:pPr>
        <w:tabs>
          <w:tab w:val="left" w:pos="567"/>
        </w:tabs>
        <w:contextualSpacing/>
        <w:jc w:val="both"/>
        <w:rPr>
          <w:b/>
          <w:sz w:val="28"/>
          <w:szCs w:val="28"/>
        </w:rPr>
      </w:pPr>
    </w:p>
    <w:p w14:paraId="6B86070A" w14:textId="77777777" w:rsidR="00D27F8A" w:rsidRPr="00680856" w:rsidRDefault="00F3655B" w:rsidP="00F3655B">
      <w:pPr>
        <w:tabs>
          <w:tab w:val="left" w:pos="567"/>
        </w:tabs>
        <w:contextualSpacing/>
        <w:jc w:val="both"/>
        <w:rPr>
          <w:sz w:val="28"/>
          <w:szCs w:val="28"/>
        </w:rPr>
      </w:pPr>
      <w:r w:rsidRPr="00680856">
        <w:rPr>
          <w:b/>
          <w:sz w:val="28"/>
          <w:szCs w:val="28"/>
        </w:rPr>
        <w:t>И</w:t>
      </w:r>
      <w:r w:rsidR="00D27F8A" w:rsidRPr="00680856">
        <w:rPr>
          <w:b/>
          <w:sz w:val="28"/>
          <w:szCs w:val="28"/>
        </w:rPr>
        <w:t>нструментальные исследования</w:t>
      </w:r>
      <w:r w:rsidRPr="00680856">
        <w:rPr>
          <w:sz w:val="28"/>
          <w:szCs w:val="28"/>
        </w:rPr>
        <w:t>:</w:t>
      </w:r>
    </w:p>
    <w:p w14:paraId="0FC908AA" w14:textId="77777777" w:rsidR="00F3655B" w:rsidRDefault="00B52EE7" w:rsidP="00B9486A">
      <w:pPr>
        <w:pStyle w:val="a3"/>
        <w:numPr>
          <w:ilvl w:val="0"/>
          <w:numId w:val="11"/>
        </w:numPr>
        <w:tabs>
          <w:tab w:val="left" w:pos="426"/>
        </w:tabs>
        <w:ind w:left="0" w:firstLine="0"/>
        <w:jc w:val="both"/>
        <w:rPr>
          <w:sz w:val="28"/>
          <w:szCs w:val="28"/>
        </w:rPr>
      </w:pPr>
      <w:r w:rsidRPr="00680856">
        <w:rPr>
          <w:b/>
          <w:sz w:val="28"/>
          <w:szCs w:val="28"/>
        </w:rPr>
        <w:t>УЗИ органов брюшной полости</w:t>
      </w:r>
      <w:r w:rsidRPr="00680856">
        <w:rPr>
          <w:sz w:val="28"/>
          <w:szCs w:val="28"/>
        </w:rPr>
        <w:t xml:space="preserve"> – с определением объема селезенки, для исключения развития инфаркта селезенки, тромбоза в системе портальных вен</w:t>
      </w:r>
      <w:r w:rsidR="00F3655B" w:rsidRPr="00680856">
        <w:rPr>
          <w:sz w:val="28"/>
          <w:szCs w:val="28"/>
        </w:rPr>
        <w:t>.</w:t>
      </w:r>
    </w:p>
    <w:p w14:paraId="5303631E" w14:textId="77777777" w:rsidR="00851271" w:rsidRPr="00680856" w:rsidRDefault="00851271" w:rsidP="00B9486A">
      <w:pPr>
        <w:pStyle w:val="a3"/>
        <w:numPr>
          <w:ilvl w:val="0"/>
          <w:numId w:val="11"/>
        </w:numPr>
        <w:tabs>
          <w:tab w:val="left" w:pos="426"/>
        </w:tabs>
        <w:ind w:left="0" w:firstLine="0"/>
        <w:jc w:val="both"/>
        <w:rPr>
          <w:rFonts w:eastAsiaTheme="minorEastAsia"/>
          <w:sz w:val="28"/>
          <w:szCs w:val="28"/>
          <w:lang w:eastAsia="tr-TR"/>
        </w:rPr>
      </w:pPr>
      <w:r w:rsidRPr="00680856">
        <w:rPr>
          <w:b/>
          <w:sz w:val="28"/>
          <w:szCs w:val="28"/>
        </w:rPr>
        <w:t xml:space="preserve">трепанобиопсия костного мозга с гистологической оценкой и гистохимическим исследованием </w:t>
      </w:r>
      <w:r w:rsidRPr="00680856">
        <w:rPr>
          <w:sz w:val="28"/>
          <w:szCs w:val="28"/>
        </w:rPr>
        <w:t xml:space="preserve">для выявления ретикулинового и коллагенового фиброза; также необходимо для оценки эффекта терапии, прогрессирования и трансформации заболевания. Для сопоставления с гистологической картиной в дебюте заболевания (до лечения). </w:t>
      </w:r>
    </w:p>
    <w:p w14:paraId="2E5E2951" w14:textId="1679DB51" w:rsidR="00B52EE7" w:rsidRPr="00680856" w:rsidRDefault="00B52EE7" w:rsidP="00052D9D">
      <w:pPr>
        <w:pStyle w:val="a3"/>
        <w:tabs>
          <w:tab w:val="left" w:pos="426"/>
        </w:tabs>
        <w:ind w:left="0"/>
        <w:jc w:val="both"/>
        <w:rPr>
          <w:sz w:val="28"/>
          <w:szCs w:val="28"/>
        </w:rPr>
      </w:pPr>
    </w:p>
    <w:p w14:paraId="28DB5FAF" w14:textId="77777777" w:rsidR="00B52EE7" w:rsidRPr="00680856" w:rsidRDefault="00F3655B" w:rsidP="00F3655B">
      <w:pPr>
        <w:pStyle w:val="a3"/>
        <w:tabs>
          <w:tab w:val="left" w:pos="0"/>
          <w:tab w:val="left" w:pos="284"/>
        </w:tabs>
        <w:ind w:left="0"/>
        <w:jc w:val="both"/>
        <w:rPr>
          <w:sz w:val="28"/>
          <w:szCs w:val="28"/>
        </w:rPr>
      </w:pPr>
      <w:r w:rsidRPr="00680856">
        <w:rPr>
          <w:b/>
          <w:sz w:val="28"/>
          <w:szCs w:val="28"/>
        </w:rPr>
        <w:t>П</w:t>
      </w:r>
      <w:r w:rsidR="00D27F8A" w:rsidRPr="00680856">
        <w:rPr>
          <w:b/>
          <w:sz w:val="28"/>
          <w:szCs w:val="28"/>
        </w:rPr>
        <w:t>оказания для консультации специалистов</w:t>
      </w:r>
      <w:r w:rsidRPr="00680856">
        <w:rPr>
          <w:sz w:val="28"/>
          <w:szCs w:val="28"/>
        </w:rPr>
        <w:t>:</w:t>
      </w:r>
    </w:p>
    <w:p w14:paraId="2B931F72" w14:textId="77777777" w:rsidR="00B52EE7" w:rsidRPr="00680856" w:rsidRDefault="00B52EE7" w:rsidP="00B9486A">
      <w:pPr>
        <w:pStyle w:val="a3"/>
        <w:numPr>
          <w:ilvl w:val="0"/>
          <w:numId w:val="11"/>
        </w:numPr>
        <w:tabs>
          <w:tab w:val="left" w:pos="0"/>
          <w:tab w:val="left" w:pos="426"/>
        </w:tabs>
        <w:ind w:left="0" w:firstLine="0"/>
        <w:jc w:val="both"/>
        <w:rPr>
          <w:sz w:val="28"/>
          <w:szCs w:val="28"/>
        </w:rPr>
      </w:pPr>
      <w:r w:rsidRPr="00680856">
        <w:rPr>
          <w:sz w:val="28"/>
          <w:szCs w:val="28"/>
        </w:rPr>
        <w:t>консультации других узких специалистов – по показаниям.</w:t>
      </w:r>
    </w:p>
    <w:p w14:paraId="4DB75D29" w14:textId="77777777" w:rsidR="004B1427" w:rsidRPr="00680856" w:rsidRDefault="004B1427" w:rsidP="004B1427">
      <w:pPr>
        <w:pStyle w:val="a3"/>
        <w:tabs>
          <w:tab w:val="left" w:pos="0"/>
          <w:tab w:val="left" w:pos="426"/>
        </w:tabs>
        <w:ind w:left="0"/>
        <w:jc w:val="both"/>
        <w:rPr>
          <w:sz w:val="28"/>
          <w:szCs w:val="28"/>
        </w:rPr>
      </w:pPr>
    </w:p>
    <w:p w14:paraId="59756BB4" w14:textId="3909491F" w:rsidR="00F3655B" w:rsidRDefault="00D27F8A" w:rsidP="00F3655B">
      <w:pPr>
        <w:tabs>
          <w:tab w:val="left" w:pos="284"/>
          <w:tab w:val="left" w:pos="426"/>
        </w:tabs>
        <w:jc w:val="both"/>
        <w:rPr>
          <w:rFonts w:eastAsia="Calibri"/>
          <w:i/>
          <w:sz w:val="28"/>
          <w:szCs w:val="28"/>
          <w:lang w:eastAsia="en-US"/>
        </w:rPr>
      </w:pPr>
      <w:r w:rsidRPr="00680856">
        <w:rPr>
          <w:rFonts w:eastAsia="Calibri"/>
          <w:b/>
          <w:sz w:val="28"/>
          <w:szCs w:val="28"/>
          <w:lang w:eastAsia="en-US"/>
        </w:rPr>
        <w:t>2.</w:t>
      </w:r>
      <w:r w:rsidR="00F3655B" w:rsidRPr="00680856">
        <w:rPr>
          <w:rFonts w:eastAsia="Calibri"/>
          <w:b/>
          <w:sz w:val="28"/>
          <w:szCs w:val="28"/>
          <w:lang w:eastAsia="en-US"/>
        </w:rPr>
        <w:t>2</w:t>
      </w:r>
      <w:r w:rsidRPr="00680856">
        <w:rPr>
          <w:rFonts w:eastAsia="Calibri"/>
          <w:b/>
          <w:sz w:val="28"/>
          <w:szCs w:val="28"/>
          <w:lang w:eastAsia="en-US"/>
        </w:rPr>
        <w:t xml:space="preserve"> Диагностический алгоритм</w:t>
      </w:r>
      <w:r w:rsidR="008907AF" w:rsidRPr="00680856">
        <w:rPr>
          <w:rFonts w:eastAsia="Calibri"/>
          <w:b/>
          <w:sz w:val="28"/>
          <w:szCs w:val="28"/>
          <w:lang w:eastAsia="en-US"/>
        </w:rPr>
        <w:t xml:space="preserve"> </w:t>
      </w:r>
      <w:r w:rsidR="008907AF" w:rsidRPr="00680856">
        <w:rPr>
          <w:b/>
          <w:sz w:val="28"/>
          <w:szCs w:val="28"/>
        </w:rPr>
        <w:t>[</w:t>
      </w:r>
      <w:r w:rsidR="00C44F46" w:rsidRPr="00680856">
        <w:rPr>
          <w:b/>
          <w:sz w:val="28"/>
          <w:szCs w:val="28"/>
        </w:rPr>
        <w:t>9</w:t>
      </w:r>
      <w:r w:rsidR="00F3655B" w:rsidRPr="00680856">
        <w:rPr>
          <w:b/>
          <w:sz w:val="28"/>
          <w:szCs w:val="28"/>
        </w:rPr>
        <w:t>-</w:t>
      </w:r>
      <w:r w:rsidR="00C44F46" w:rsidRPr="00680856">
        <w:rPr>
          <w:b/>
          <w:sz w:val="28"/>
          <w:szCs w:val="28"/>
        </w:rPr>
        <w:t>11</w:t>
      </w:r>
      <w:r w:rsidR="008907AF" w:rsidRPr="00680856">
        <w:rPr>
          <w:b/>
          <w:sz w:val="28"/>
          <w:szCs w:val="28"/>
        </w:rPr>
        <w:t>]</w:t>
      </w:r>
      <w:r w:rsidRPr="00680856">
        <w:rPr>
          <w:rFonts w:eastAsia="Calibri"/>
          <w:b/>
          <w:sz w:val="28"/>
          <w:szCs w:val="28"/>
          <w:lang w:eastAsia="en-US"/>
        </w:rPr>
        <w:t xml:space="preserve">: </w:t>
      </w:r>
    </w:p>
    <w:p w14:paraId="19307D36" w14:textId="77777777" w:rsidR="00C666BC" w:rsidRDefault="00C666BC" w:rsidP="00F3655B">
      <w:pPr>
        <w:tabs>
          <w:tab w:val="left" w:pos="284"/>
          <w:tab w:val="left" w:pos="426"/>
        </w:tabs>
        <w:jc w:val="both"/>
        <w:rPr>
          <w:rFonts w:eastAsia="Calibri"/>
          <w:i/>
          <w:sz w:val="28"/>
          <w:szCs w:val="28"/>
          <w:lang w:eastAsia="en-US"/>
        </w:rPr>
      </w:pPr>
    </w:p>
    <w:p w14:paraId="261E7729" w14:textId="77777777" w:rsidR="00F008BB" w:rsidRDefault="00F008BB" w:rsidP="00F3655B">
      <w:pPr>
        <w:tabs>
          <w:tab w:val="left" w:pos="284"/>
          <w:tab w:val="left" w:pos="426"/>
        </w:tabs>
        <w:jc w:val="both"/>
        <w:rPr>
          <w:rFonts w:eastAsia="Calibri"/>
          <w:i/>
          <w:sz w:val="28"/>
          <w:szCs w:val="28"/>
          <w:lang w:eastAsia="en-US"/>
        </w:rPr>
      </w:pPr>
    </w:p>
    <w:p w14:paraId="3447005B" w14:textId="77777777" w:rsidR="00C666BC" w:rsidRDefault="00C666BC" w:rsidP="00F3655B">
      <w:pPr>
        <w:tabs>
          <w:tab w:val="left" w:pos="284"/>
          <w:tab w:val="left" w:pos="426"/>
        </w:tabs>
        <w:jc w:val="both"/>
        <w:rPr>
          <w:rFonts w:eastAsia="Calibri"/>
          <w:i/>
          <w:sz w:val="28"/>
          <w:szCs w:val="28"/>
          <w:lang w:eastAsia="en-US"/>
        </w:rPr>
      </w:pPr>
    </w:p>
    <w:p w14:paraId="22E57196" w14:textId="77777777" w:rsidR="00C666BC" w:rsidRDefault="00C666BC" w:rsidP="00F3655B">
      <w:pPr>
        <w:tabs>
          <w:tab w:val="left" w:pos="284"/>
          <w:tab w:val="left" w:pos="426"/>
        </w:tabs>
        <w:jc w:val="both"/>
        <w:rPr>
          <w:rFonts w:eastAsia="Calibri"/>
          <w:i/>
          <w:sz w:val="28"/>
          <w:szCs w:val="28"/>
          <w:lang w:eastAsia="en-US"/>
        </w:rPr>
      </w:pPr>
    </w:p>
    <w:p w14:paraId="574348C1" w14:textId="77777777" w:rsidR="00C666BC" w:rsidRDefault="00C666BC" w:rsidP="00F3655B">
      <w:pPr>
        <w:tabs>
          <w:tab w:val="left" w:pos="284"/>
          <w:tab w:val="left" w:pos="426"/>
        </w:tabs>
        <w:jc w:val="both"/>
        <w:rPr>
          <w:rFonts w:eastAsia="Calibri"/>
          <w:i/>
          <w:sz w:val="28"/>
          <w:szCs w:val="28"/>
          <w:lang w:eastAsia="en-US"/>
        </w:rPr>
      </w:pPr>
    </w:p>
    <w:p w14:paraId="488D735C" w14:textId="77777777" w:rsidR="00B0749E" w:rsidRDefault="00B0749E" w:rsidP="00F3655B">
      <w:pPr>
        <w:tabs>
          <w:tab w:val="left" w:pos="284"/>
          <w:tab w:val="left" w:pos="426"/>
        </w:tabs>
        <w:jc w:val="both"/>
        <w:rPr>
          <w:rFonts w:eastAsia="Calibri"/>
          <w:i/>
          <w:sz w:val="28"/>
          <w:szCs w:val="28"/>
          <w:lang w:eastAsia="en-US"/>
        </w:rPr>
      </w:pPr>
    </w:p>
    <w:p w14:paraId="4B4AF5F8" w14:textId="77777777" w:rsidR="00C666BC" w:rsidRDefault="00C666BC" w:rsidP="00F3655B">
      <w:pPr>
        <w:tabs>
          <w:tab w:val="left" w:pos="284"/>
          <w:tab w:val="left" w:pos="426"/>
        </w:tabs>
        <w:jc w:val="both"/>
        <w:rPr>
          <w:rFonts w:eastAsia="Calibri"/>
          <w:i/>
          <w:sz w:val="28"/>
          <w:szCs w:val="28"/>
          <w:lang w:eastAsia="en-US"/>
        </w:rPr>
      </w:pPr>
    </w:p>
    <w:p w14:paraId="170BF83B" w14:textId="77777777" w:rsidR="00851271" w:rsidRDefault="00851271" w:rsidP="008A3AE7">
      <w:pPr>
        <w:tabs>
          <w:tab w:val="left" w:pos="284"/>
          <w:tab w:val="left" w:pos="426"/>
        </w:tabs>
        <w:jc w:val="both"/>
        <w:rPr>
          <w:rFonts w:eastAsia="Calibri"/>
          <w:i/>
          <w:sz w:val="28"/>
          <w:szCs w:val="28"/>
          <w:lang w:eastAsia="en-US"/>
        </w:rPr>
      </w:pPr>
    </w:p>
    <w:p w14:paraId="27149052" w14:textId="46266185" w:rsidR="008907AF" w:rsidRPr="00680856" w:rsidRDefault="008907AF" w:rsidP="008A3AE7">
      <w:pPr>
        <w:tabs>
          <w:tab w:val="left" w:pos="284"/>
          <w:tab w:val="left" w:pos="426"/>
        </w:tabs>
        <w:jc w:val="both"/>
        <w:rPr>
          <w:sz w:val="28"/>
          <w:szCs w:val="28"/>
        </w:rPr>
      </w:pPr>
      <w:r w:rsidRPr="00680856">
        <w:rPr>
          <w:rFonts w:ascii="Calibri" w:hAnsi="Calibri"/>
          <w:noProof/>
          <w:sz w:val="22"/>
          <w:szCs w:val="22"/>
          <w:lang w:val="tr-TR" w:eastAsia="tr-TR"/>
        </w:rPr>
        <w:lastRenderedPageBreak/>
        <mc:AlternateContent>
          <mc:Choice Requires="wps">
            <w:drawing>
              <wp:anchor distT="0" distB="0" distL="114300" distR="114300" simplePos="0" relativeHeight="251652096" behindDoc="0" locked="0" layoutInCell="1" allowOverlap="1" wp14:anchorId="4C836A82" wp14:editId="6899DFD4">
                <wp:simplePos x="0" y="0"/>
                <wp:positionH relativeFrom="column">
                  <wp:posOffset>3118485</wp:posOffset>
                </wp:positionH>
                <wp:positionV relativeFrom="paragraph">
                  <wp:posOffset>177800</wp:posOffset>
                </wp:positionV>
                <wp:extent cx="3340100" cy="570865"/>
                <wp:effectExtent l="0" t="0" r="12700" b="1968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0100" cy="570865"/>
                        </a:xfrm>
                        <a:prstGeom prst="rect">
                          <a:avLst/>
                        </a:prstGeom>
                        <a:solidFill>
                          <a:srgbClr val="FFFFFF"/>
                        </a:solidFill>
                        <a:ln w="19050" cmpd="sng">
                          <a:solidFill>
                            <a:schemeClr val="accent5">
                              <a:lumMod val="50000"/>
                            </a:schemeClr>
                          </a:solidFill>
                          <a:miter lim="800000"/>
                          <a:headEnd/>
                          <a:tailEnd/>
                        </a:ln>
                      </wps:spPr>
                      <wps:txbx>
                        <w:txbxContent>
                          <w:p w14:paraId="4FBFC8B0" w14:textId="77777777" w:rsidR="00851271" w:rsidRPr="0084455E" w:rsidRDefault="00851271" w:rsidP="008907AF">
                            <w:pPr>
                              <w:jc w:val="center"/>
                              <w:rPr>
                                <w:sz w:val="20"/>
                                <w:szCs w:val="20"/>
                              </w:rPr>
                            </w:pPr>
                            <w:r w:rsidRPr="0084455E">
                              <w:rPr>
                                <w:sz w:val="20"/>
                                <w:szCs w:val="20"/>
                              </w:rPr>
                              <w:t>Физикальное обследование: осмотр с оценкой цвета кожи, видимых слизистых, размеров селезенки</w:t>
                            </w:r>
                          </w:p>
                          <w:p w14:paraId="0B82F0D7" w14:textId="096CA2B0" w:rsidR="00851271" w:rsidRPr="0084455E" w:rsidRDefault="00851271" w:rsidP="008907AF">
                            <w:pPr>
                              <w:jc w:val="center"/>
                              <w:rPr>
                                <w:sz w:val="20"/>
                                <w:szCs w:val="20"/>
                              </w:rPr>
                            </w:pPr>
                            <w:r w:rsidRPr="0084455E">
                              <w:rPr>
                                <w:sz w:val="20"/>
                                <w:szCs w:val="20"/>
                              </w:rPr>
                              <w:t>Оценка риска развития тром</w:t>
                            </w:r>
                            <w:r>
                              <w:rPr>
                                <w:sz w:val="20"/>
                                <w:szCs w:val="20"/>
                              </w:rPr>
                              <w:t>б</w:t>
                            </w:r>
                            <w:r w:rsidRPr="0084455E">
                              <w:rPr>
                                <w:sz w:val="20"/>
                                <w:szCs w:val="20"/>
                              </w:rPr>
                              <w:t>озов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26" style="position:absolute;left:0;text-align:left;margin-left:245.55pt;margin-top:14pt;width:263pt;height:44.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" strokecolor="#205867 [1608]" strokeweight="1.5pt">
                <v:textbox>
                  <w:txbxContent>
                    <w:p w14:paraId="4FBFC8B0" w14:textId="77777777" w:rsidR="00851271" w:rsidRPr="0084455E" w:rsidRDefault="00851271" w:rsidP="008907AF">
                      <w:pPr>
                        <w:jc w:val="center"/>
                        <w:rPr>
                          <w:sz w:val="20"/>
                          <w:szCs w:val="20"/>
                        </w:rPr>
                      </w:pPr>
                      <w:r w:rsidRPr="0084455E">
                        <w:rPr>
                          <w:sz w:val="20"/>
                          <w:szCs w:val="20"/>
                        </w:rPr>
                        <w:t>Физикальное обследование: осмотр с оценкой цвета кожи, видимых слизистых, размеров селезенки</w:t>
                      </w:r>
                    </w:p>
                    <w:p w14:paraId="0B82F0D7" w14:textId="096CA2B0" w:rsidR="00851271" w:rsidRPr="0084455E" w:rsidRDefault="00851271" w:rsidP="008907AF">
                      <w:pPr>
                        <w:jc w:val="center"/>
                        <w:rPr>
                          <w:sz w:val="20"/>
                          <w:szCs w:val="20"/>
                        </w:rPr>
                      </w:pPr>
                      <w:r w:rsidRPr="0084455E">
                        <w:rPr>
                          <w:sz w:val="20"/>
                          <w:szCs w:val="20"/>
                        </w:rPr>
                        <w:t>Оценка риска развития тром</w:t>
                      </w:r>
                      <w:r>
                        <w:rPr>
                          <w:sz w:val="20"/>
                          <w:szCs w:val="20"/>
                        </w:rPr>
                        <w:t>б</w:t>
                      </w:r>
                      <w:r w:rsidRPr="0084455E">
                        <w:rPr>
                          <w:sz w:val="20"/>
                          <w:szCs w:val="20"/>
                        </w:rPr>
                        <w:t>озов</w:t>
                      </w:r>
                    </w:p>
                  </w:txbxContent>
                </v:textbox>
              </v:rect>
            </w:pict>
          </mc:Fallback>
        </mc:AlternateContent>
      </w:r>
      <w:r w:rsidRPr="00680856">
        <w:rPr>
          <w:rFonts w:ascii="Calibri" w:hAnsi="Calibri"/>
          <w:noProof/>
          <w:sz w:val="22"/>
          <w:szCs w:val="22"/>
          <w:lang w:val="tr-TR" w:eastAsia="tr-TR"/>
        </w:rPr>
        <mc:AlternateContent>
          <mc:Choice Requires="wps">
            <w:drawing>
              <wp:anchor distT="0" distB="0" distL="114300" distR="114300" simplePos="0" relativeHeight="251651072" behindDoc="0" locked="0" layoutInCell="1" allowOverlap="1" wp14:anchorId="722CC9B7" wp14:editId="3B435B6E">
                <wp:simplePos x="0" y="0"/>
                <wp:positionH relativeFrom="column">
                  <wp:posOffset>98425</wp:posOffset>
                </wp:positionH>
                <wp:positionV relativeFrom="paragraph">
                  <wp:posOffset>177800</wp:posOffset>
                </wp:positionV>
                <wp:extent cx="2573020" cy="462280"/>
                <wp:effectExtent l="0" t="0" r="17780" b="1397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14:paraId="6C09E124" w14:textId="77777777" w:rsidR="00851271" w:rsidRPr="0084455E" w:rsidRDefault="00851271" w:rsidP="008907AF">
                            <w:pPr>
                              <w:jc w:val="center"/>
                              <w:rPr>
                                <w:sz w:val="20"/>
                                <w:szCs w:val="20"/>
                              </w:rPr>
                            </w:pPr>
                            <w:r w:rsidRPr="0084455E">
                              <w:rPr>
                                <w:sz w:val="20"/>
                                <w:szCs w:val="20"/>
                              </w:rPr>
                              <w:t>Сбор жалоб, анамнеза – наличие и время появления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27" style="position:absolute;left:0;text-align:left;margin-left:7.75pt;margin-top:14pt;width:202.6pt;height:36.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" strokecolor="#205867 [1608]" strokeweight="1.5pt">
                <v:textbox>
                  <w:txbxContent>
                    <w:p w14:paraId="6C09E124" w14:textId="77777777" w:rsidR="00851271" w:rsidRPr="0084455E" w:rsidRDefault="00851271" w:rsidP="008907AF">
                      <w:pPr>
                        <w:jc w:val="center"/>
                        <w:rPr>
                          <w:sz w:val="20"/>
                          <w:szCs w:val="20"/>
                        </w:rPr>
                      </w:pPr>
                      <w:r w:rsidRPr="0084455E">
                        <w:rPr>
                          <w:sz w:val="20"/>
                          <w:szCs w:val="20"/>
                        </w:rPr>
                        <w:t>Сбор жалоб, анамнеза – наличие и время появления</w:t>
                      </w:r>
                    </w:p>
                  </w:txbxContent>
                </v:textbox>
              </v:rect>
            </w:pict>
          </mc:Fallback>
        </mc:AlternateContent>
      </w:r>
    </w:p>
    <w:p w14:paraId="5AF150C9" w14:textId="77777777" w:rsidR="008907AF" w:rsidRPr="00680856" w:rsidRDefault="008907AF" w:rsidP="008907AF">
      <w:pPr>
        <w:pStyle w:val="a3"/>
        <w:tabs>
          <w:tab w:val="left" w:pos="426"/>
        </w:tabs>
        <w:ind w:left="0"/>
        <w:jc w:val="both"/>
        <w:rPr>
          <w:sz w:val="28"/>
          <w:szCs w:val="28"/>
        </w:rPr>
      </w:pPr>
      <w:r w:rsidRPr="00680856">
        <w:rPr>
          <w:rFonts w:ascii="Calibri" w:hAnsi="Calibri"/>
          <w:noProof/>
          <w:sz w:val="22"/>
          <w:szCs w:val="22"/>
          <w:lang w:val="tr-TR" w:eastAsia="tr-TR"/>
        </w:rPr>
        <mc:AlternateContent>
          <mc:Choice Requires="wps">
            <w:drawing>
              <wp:anchor distT="4294967293" distB="4294967293" distL="114300" distR="114300" simplePos="0" relativeHeight="251657216" behindDoc="0" locked="0" layoutInCell="1" allowOverlap="1" wp14:anchorId="22175ECF" wp14:editId="759CE87D">
                <wp:simplePos x="0" y="0"/>
                <wp:positionH relativeFrom="column">
                  <wp:posOffset>2670175</wp:posOffset>
                </wp:positionH>
                <wp:positionV relativeFrom="paragraph">
                  <wp:posOffset>19684</wp:posOffset>
                </wp:positionV>
                <wp:extent cx="447040" cy="0"/>
                <wp:effectExtent l="0" t="76200" r="10160" b="95250"/>
                <wp:wrapNone/>
                <wp:docPr id="81" name="Прямая со стрелкой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317D6A0" id="_x0000_t32" coordsize="21600,21600" o:spt="32" o:oned="t" path="m,l21600,21600e" filled="f">
                <v:path arrowok="t" fillok="f" o:connecttype="none"/>
                <o:lock v:ext="edit" shapetype="t"/>
              </v:shapetype>
              <v:shape id="Прямая со стрелкой 81" o:spid="_x0000_s1026" type="#_x0000_t32" style="position:absolute;margin-left:210.25pt;margin-top:1.55pt;width:35.2pt;height:0;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" strokecolor="#205867 [1608]" strokeweight="1.25pt">
                <v:stroke endarrow="block"/>
              </v:shape>
            </w:pict>
          </mc:Fallback>
        </mc:AlternateContent>
      </w:r>
    </w:p>
    <w:p w14:paraId="76B5154B" w14:textId="77777777" w:rsidR="008907AF" w:rsidRPr="00680856" w:rsidRDefault="008907AF" w:rsidP="008907AF">
      <w:pPr>
        <w:pStyle w:val="a3"/>
        <w:tabs>
          <w:tab w:val="left" w:pos="426"/>
        </w:tabs>
        <w:ind w:left="0"/>
        <w:jc w:val="both"/>
        <w:rPr>
          <w:sz w:val="28"/>
          <w:szCs w:val="28"/>
        </w:rPr>
      </w:pPr>
      <w:r w:rsidRPr="00680856">
        <w:rPr>
          <w:rFonts w:ascii="Calibri" w:hAnsi="Calibri"/>
          <w:noProof/>
          <w:sz w:val="22"/>
          <w:szCs w:val="22"/>
          <w:lang w:val="tr-TR" w:eastAsia="tr-TR"/>
        </w:rPr>
        <mc:AlternateContent>
          <mc:Choice Requires="wps">
            <w:drawing>
              <wp:anchor distT="0" distB="0" distL="114300" distR="114300" simplePos="0" relativeHeight="251666432" behindDoc="0" locked="0" layoutInCell="1" allowOverlap="1" wp14:anchorId="1F8FF395" wp14:editId="70804B74">
                <wp:simplePos x="0" y="0"/>
                <wp:positionH relativeFrom="column">
                  <wp:posOffset>2675890</wp:posOffset>
                </wp:positionH>
                <wp:positionV relativeFrom="paragraph">
                  <wp:posOffset>26670</wp:posOffset>
                </wp:positionV>
                <wp:extent cx="442595" cy="362585"/>
                <wp:effectExtent l="21590" t="14605" r="12065" b="60960"/>
                <wp:wrapNone/>
                <wp:docPr id="5" name="Соединительная линия уступом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442595" cy="362585"/>
                        </a:xfrm>
                        <a:prstGeom prst="bentConnector3">
                          <a:avLst>
                            <a:gd name="adj1" fmla="val 49931"/>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7695646"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5" o:spid="_x0000_s1026" type="#_x0000_t34" style="position:absolute;margin-left:210.7pt;margin-top:2.1pt;width:34.85pt;height:28.55pt;rotation:180;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" adj="10785" strokecolor="#205867 [1608]" strokeweight="1.25pt">
                <v:stroke endarrow="block"/>
              </v:shape>
            </w:pict>
          </mc:Fallback>
        </mc:AlternateContent>
      </w:r>
      <w:r w:rsidRPr="00680856">
        <w:rPr>
          <w:rFonts w:ascii="Calibri" w:hAnsi="Calibri"/>
          <w:noProof/>
          <w:sz w:val="22"/>
          <w:szCs w:val="22"/>
          <w:lang w:val="tr-TR" w:eastAsia="tr-TR"/>
        </w:rPr>
        <mc:AlternateContent>
          <mc:Choice Requires="wps">
            <w:drawing>
              <wp:anchor distT="0" distB="0" distL="114300" distR="114300" simplePos="0" relativeHeight="251661312" behindDoc="0" locked="0" layoutInCell="1" allowOverlap="1" wp14:anchorId="04DBA76B" wp14:editId="79B25429">
                <wp:simplePos x="0" y="0"/>
                <wp:positionH relativeFrom="column">
                  <wp:posOffset>4608195</wp:posOffset>
                </wp:positionH>
                <wp:positionV relativeFrom="paragraph">
                  <wp:posOffset>229870</wp:posOffset>
                </wp:positionV>
                <wp:extent cx="189230" cy="0"/>
                <wp:effectExtent l="57785" t="8890" r="56515" b="2095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9230" cy="0"/>
                        </a:xfrm>
                        <a:prstGeom prst="straightConnector1">
                          <a:avLst/>
                        </a:prstGeom>
                        <a:noFill/>
                        <a:ln w="15875">
                          <a:solidFill>
                            <a:schemeClr val="accent5">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8F59D" id="Прямая со стрелкой 4" o:spid="_x0000_s1026" type="#_x0000_t32" style="position:absolute;margin-left:362.85pt;margin-top:18.1pt;width:14.9pt;height:0;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" strokecolor="#205867 [1608]" strokeweight="1.25pt">
                <v:stroke endarrow="block"/>
              </v:shape>
            </w:pict>
          </mc:Fallback>
        </mc:AlternateContent>
      </w:r>
    </w:p>
    <w:p w14:paraId="1BFEDC21" w14:textId="77777777" w:rsidR="008907AF" w:rsidRPr="00680856" w:rsidRDefault="008907AF" w:rsidP="008907AF">
      <w:pPr>
        <w:pStyle w:val="a3"/>
        <w:tabs>
          <w:tab w:val="left" w:pos="426"/>
        </w:tabs>
        <w:ind w:left="0"/>
        <w:jc w:val="both"/>
        <w:rPr>
          <w:sz w:val="28"/>
          <w:szCs w:val="28"/>
        </w:rPr>
      </w:pPr>
      <w:r w:rsidRPr="00680856">
        <w:rPr>
          <w:rFonts w:ascii="Calibri" w:hAnsi="Calibri"/>
          <w:noProof/>
          <w:sz w:val="22"/>
          <w:szCs w:val="22"/>
          <w:lang w:val="tr-TR" w:eastAsia="tr-TR"/>
        </w:rPr>
        <mc:AlternateContent>
          <mc:Choice Requires="wps">
            <w:drawing>
              <wp:anchor distT="0" distB="0" distL="114300" distR="114300" simplePos="0" relativeHeight="251650048" behindDoc="0" locked="0" layoutInCell="1" allowOverlap="1" wp14:anchorId="4953B41C" wp14:editId="2B3182E5">
                <wp:simplePos x="0" y="0"/>
                <wp:positionH relativeFrom="column">
                  <wp:posOffset>3217545</wp:posOffset>
                </wp:positionH>
                <wp:positionV relativeFrom="paragraph">
                  <wp:posOffset>114935</wp:posOffset>
                </wp:positionV>
                <wp:extent cx="2880995" cy="314325"/>
                <wp:effectExtent l="0" t="0" r="14605" b="2857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14:paraId="27AECC68" w14:textId="77777777" w:rsidR="00851271" w:rsidRPr="0084455E" w:rsidRDefault="00851271" w:rsidP="008907AF">
                            <w:pPr>
                              <w:jc w:val="center"/>
                              <w:rPr>
                                <w:sz w:val="28"/>
                                <w:szCs w:val="28"/>
                              </w:rPr>
                            </w:pPr>
                            <w:r w:rsidRPr="0084455E">
                              <w:rPr>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28" style="position:absolute;left:0;text-align:left;margin-left:253.35pt;margin-top:9.05pt;width:226.85pt;height:24.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" strokecolor="#205867 [1608]" strokeweight="1.5pt">
                <v:textbox>
                  <w:txbxContent>
                    <w:p w14:paraId="27AECC68" w14:textId="77777777" w:rsidR="00851271" w:rsidRPr="0084455E" w:rsidRDefault="00851271" w:rsidP="008907AF">
                      <w:pPr>
                        <w:jc w:val="center"/>
                        <w:rPr>
                          <w:sz w:val="28"/>
                          <w:szCs w:val="28"/>
                        </w:rPr>
                      </w:pPr>
                      <w:r w:rsidRPr="0084455E">
                        <w:rPr>
                          <w:sz w:val="28"/>
                          <w:szCs w:val="28"/>
                        </w:rPr>
                        <w:t>Инструментальные исследования</w:t>
                      </w:r>
                    </w:p>
                  </w:txbxContent>
                </v:textbox>
              </v:rect>
            </w:pict>
          </mc:Fallback>
        </mc:AlternateContent>
      </w:r>
      <w:r w:rsidRPr="00680856">
        <w:rPr>
          <w:rFonts w:ascii="Calibri" w:hAnsi="Calibri"/>
          <w:noProof/>
          <w:sz w:val="22"/>
          <w:szCs w:val="22"/>
          <w:lang w:val="tr-TR" w:eastAsia="tr-TR"/>
        </w:rPr>
        <mc:AlternateContent>
          <mc:Choice Requires="wps">
            <w:drawing>
              <wp:anchor distT="0" distB="0" distL="114300" distR="114300" simplePos="0" relativeHeight="251649024" behindDoc="0" locked="0" layoutInCell="1" allowOverlap="1" wp14:anchorId="2577542C" wp14:editId="6DE4F2AD">
                <wp:simplePos x="0" y="0"/>
                <wp:positionH relativeFrom="column">
                  <wp:posOffset>102870</wp:posOffset>
                </wp:positionH>
                <wp:positionV relativeFrom="paragraph">
                  <wp:posOffset>114935</wp:posOffset>
                </wp:positionV>
                <wp:extent cx="2573020" cy="314325"/>
                <wp:effectExtent l="0" t="0" r="17780" b="2857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14:paraId="15010D9E" w14:textId="77777777" w:rsidR="00851271" w:rsidRPr="0084455E" w:rsidRDefault="00851271" w:rsidP="008907AF">
                            <w:pPr>
                              <w:jc w:val="center"/>
                              <w:rPr>
                                <w:sz w:val="28"/>
                                <w:szCs w:val="28"/>
                              </w:rPr>
                            </w:pPr>
                            <w:r w:rsidRPr="0084455E">
                              <w:rPr>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29" style="position:absolute;left:0;text-align:left;margin-left:8.1pt;margin-top:9.05pt;width:202.6pt;height:24.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" strokecolor="#205867 [1608]" strokeweight="1.5pt">
                <v:textbox>
                  <w:txbxContent>
                    <w:p w14:paraId="15010D9E" w14:textId="77777777" w:rsidR="00851271" w:rsidRPr="0084455E" w:rsidRDefault="00851271" w:rsidP="008907AF">
                      <w:pPr>
                        <w:jc w:val="center"/>
                        <w:rPr>
                          <w:sz w:val="28"/>
                          <w:szCs w:val="28"/>
                        </w:rPr>
                      </w:pPr>
                      <w:r w:rsidRPr="0084455E">
                        <w:rPr>
                          <w:sz w:val="28"/>
                          <w:szCs w:val="28"/>
                        </w:rPr>
                        <w:t>Лабораторные исследования</w:t>
                      </w:r>
                    </w:p>
                  </w:txbxContent>
                </v:textbox>
              </v:rect>
            </w:pict>
          </mc:Fallback>
        </mc:AlternateContent>
      </w:r>
    </w:p>
    <w:p w14:paraId="1B4F9776" w14:textId="77777777" w:rsidR="008907AF" w:rsidRPr="00680856" w:rsidRDefault="008907AF" w:rsidP="008907AF">
      <w:pPr>
        <w:pStyle w:val="a3"/>
        <w:tabs>
          <w:tab w:val="left" w:pos="426"/>
        </w:tabs>
        <w:ind w:left="0"/>
        <w:jc w:val="both"/>
        <w:rPr>
          <w:sz w:val="28"/>
          <w:szCs w:val="28"/>
        </w:rPr>
      </w:pPr>
      <w:r w:rsidRPr="00680856">
        <w:rPr>
          <w:rFonts w:ascii="Calibri" w:hAnsi="Calibri"/>
          <w:noProof/>
          <w:sz w:val="22"/>
          <w:szCs w:val="22"/>
          <w:lang w:val="tr-TR" w:eastAsia="tr-TR"/>
        </w:rPr>
        <mc:AlternateContent>
          <mc:Choice Requires="wps">
            <w:drawing>
              <wp:anchor distT="0" distB="0" distL="114300" distR="114300" simplePos="0" relativeHeight="251648000" behindDoc="0" locked="0" layoutInCell="1" allowOverlap="1" wp14:anchorId="033EB6C3" wp14:editId="17F5F723">
                <wp:simplePos x="0" y="0"/>
                <wp:positionH relativeFrom="column">
                  <wp:posOffset>4682490</wp:posOffset>
                </wp:positionH>
                <wp:positionV relativeFrom="paragraph">
                  <wp:posOffset>113030</wp:posOffset>
                </wp:positionV>
                <wp:extent cx="10160" cy="329565"/>
                <wp:effectExtent l="38100" t="0" r="66040" b="51435"/>
                <wp:wrapNone/>
                <wp:docPr id="76"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92AC09" id="Прямая со стрелкой 76" o:spid="_x0000_s1026" type="#_x0000_t32" style="position:absolute;margin-left:368.7pt;margin-top:8.9pt;width:.8pt;height:25.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" strokecolor="#205867 [1608]" strokeweight="1.25pt">
                <v:stroke endarrow="block"/>
              </v:shape>
            </w:pict>
          </mc:Fallback>
        </mc:AlternateContent>
      </w:r>
    </w:p>
    <w:p w14:paraId="5772498E" w14:textId="77777777" w:rsidR="008907AF" w:rsidRPr="00680856" w:rsidRDefault="008907AF" w:rsidP="008907AF">
      <w:pPr>
        <w:pStyle w:val="a3"/>
        <w:tabs>
          <w:tab w:val="left" w:pos="426"/>
        </w:tabs>
        <w:ind w:left="0"/>
        <w:jc w:val="both"/>
        <w:rPr>
          <w:sz w:val="28"/>
          <w:szCs w:val="28"/>
        </w:rPr>
      </w:pPr>
      <w:r w:rsidRPr="00680856">
        <w:rPr>
          <w:rFonts w:ascii="Calibri" w:hAnsi="Calibri"/>
          <w:noProof/>
          <w:sz w:val="22"/>
          <w:szCs w:val="22"/>
          <w:lang w:val="tr-TR" w:eastAsia="tr-TR"/>
        </w:rPr>
        <mc:AlternateContent>
          <mc:Choice Requires="wps">
            <w:drawing>
              <wp:anchor distT="0" distB="0" distL="114298" distR="114298" simplePos="0" relativeHeight="251662336" behindDoc="0" locked="0" layoutInCell="1" allowOverlap="1" wp14:anchorId="5216B835" wp14:editId="4CA5A677">
                <wp:simplePos x="0" y="0"/>
                <wp:positionH relativeFrom="column">
                  <wp:posOffset>1316990</wp:posOffset>
                </wp:positionH>
                <wp:positionV relativeFrom="paragraph">
                  <wp:posOffset>130810</wp:posOffset>
                </wp:positionV>
                <wp:extent cx="215265" cy="0"/>
                <wp:effectExtent l="56515" t="14605" r="57785" b="1778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265" cy="0"/>
                        </a:xfrm>
                        <a:prstGeom prst="straightConnector1">
                          <a:avLst/>
                        </a:prstGeom>
                        <a:noFill/>
                        <a:ln w="15875">
                          <a:solidFill>
                            <a:schemeClr val="accent5">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65C659" id="Прямая со стрелкой 3" o:spid="_x0000_s1026" type="#_x0000_t32" style="position:absolute;margin-left:103.7pt;margin-top:10.3pt;width:16.95pt;height:0;rotation:90;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" strokecolor="#205867 [1608]" strokeweight="1.25pt">
                <v:stroke endarrow="block"/>
              </v:shape>
            </w:pict>
          </mc:Fallback>
        </mc:AlternateContent>
      </w:r>
    </w:p>
    <w:p w14:paraId="567CB58F" w14:textId="77777777" w:rsidR="008907AF" w:rsidRPr="00680856" w:rsidRDefault="008907AF" w:rsidP="008907AF">
      <w:pPr>
        <w:pStyle w:val="a3"/>
        <w:tabs>
          <w:tab w:val="left" w:pos="426"/>
        </w:tabs>
        <w:ind w:left="0"/>
        <w:jc w:val="both"/>
        <w:rPr>
          <w:sz w:val="28"/>
          <w:szCs w:val="28"/>
        </w:rPr>
      </w:pPr>
      <w:r w:rsidRPr="00680856">
        <w:rPr>
          <w:rFonts w:ascii="Calibri" w:hAnsi="Calibri"/>
          <w:noProof/>
          <w:sz w:val="22"/>
          <w:szCs w:val="22"/>
          <w:lang w:val="tr-TR" w:eastAsia="tr-TR"/>
        </w:rPr>
        <mc:AlternateContent>
          <mc:Choice Requires="wps">
            <w:drawing>
              <wp:anchor distT="0" distB="0" distL="114300" distR="114300" simplePos="0" relativeHeight="251653120" behindDoc="0" locked="0" layoutInCell="1" allowOverlap="1" wp14:anchorId="09EFFB93" wp14:editId="5692EFCC">
                <wp:simplePos x="0" y="0"/>
                <wp:positionH relativeFrom="column">
                  <wp:posOffset>102870</wp:posOffset>
                </wp:positionH>
                <wp:positionV relativeFrom="paragraph">
                  <wp:posOffset>33655</wp:posOffset>
                </wp:positionV>
                <wp:extent cx="2910840" cy="2515235"/>
                <wp:effectExtent l="0" t="0" r="22860" b="1841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0840" cy="2515235"/>
                        </a:xfrm>
                        <a:prstGeom prst="rect">
                          <a:avLst/>
                        </a:prstGeom>
                        <a:solidFill>
                          <a:srgbClr val="FFFFFF"/>
                        </a:solidFill>
                        <a:ln w="19050" cmpd="sng">
                          <a:solidFill>
                            <a:schemeClr val="accent5">
                              <a:lumMod val="50000"/>
                            </a:schemeClr>
                          </a:solidFill>
                          <a:miter lim="800000"/>
                          <a:headEnd/>
                          <a:tailEnd/>
                        </a:ln>
                      </wps:spPr>
                      <wps:txbx>
                        <w:txbxContent>
                          <w:p w14:paraId="589DCF2E" w14:textId="77777777"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Клинический анализ крови с подсчетом тромбоцитов, ретикулоцитов, лейкоцитарная формула. </w:t>
                            </w:r>
                          </w:p>
                          <w:p w14:paraId="3921F333" w14:textId="6CACC2B6"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Биохимический анализ крови (общий белок, альбумин, глобулины, креатинин, мочевина, мочева</w:t>
                            </w:r>
                            <w:r>
                              <w:rPr>
                                <w:sz w:val="18"/>
                                <w:szCs w:val="18"/>
                              </w:rPr>
                              <w:t>я кислота, билирубин, АЛТ, АСТ</w:t>
                            </w:r>
                            <w:r w:rsidRPr="0084455E">
                              <w:rPr>
                                <w:sz w:val="18"/>
                                <w:szCs w:val="18"/>
                              </w:rPr>
                              <w:t>, ЛДГ).</w:t>
                            </w:r>
                          </w:p>
                          <w:p w14:paraId="667BBD0C" w14:textId="38A109C4"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Коагулограмма </w:t>
                            </w:r>
                            <w:r>
                              <w:rPr>
                                <w:sz w:val="18"/>
                                <w:szCs w:val="18"/>
                              </w:rPr>
                              <w:t>стандартная</w:t>
                            </w:r>
                          </w:p>
                          <w:p w14:paraId="7452FFD0" w14:textId="2079BDB4" w:rsidR="00851271"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Качественная ПЦР на мутацию </w:t>
                            </w:r>
                            <w:r w:rsidRPr="0084455E">
                              <w:rPr>
                                <w:sz w:val="18"/>
                                <w:szCs w:val="18"/>
                                <w:lang w:val="en-US"/>
                              </w:rPr>
                              <w:t>V</w:t>
                            </w:r>
                            <w:r w:rsidRPr="0084455E">
                              <w:rPr>
                                <w:sz w:val="18"/>
                                <w:szCs w:val="18"/>
                              </w:rPr>
                              <w:t>617</w:t>
                            </w:r>
                            <w:r w:rsidRPr="0084455E">
                              <w:rPr>
                                <w:sz w:val="18"/>
                                <w:szCs w:val="18"/>
                                <w:lang w:val="en-US"/>
                              </w:rPr>
                              <w:t>F</w:t>
                            </w:r>
                            <w:r w:rsidRPr="0084455E">
                              <w:rPr>
                                <w:sz w:val="18"/>
                                <w:szCs w:val="18"/>
                              </w:rPr>
                              <w:t xml:space="preserve"> гена </w:t>
                            </w:r>
                            <w:r w:rsidRPr="0084455E">
                              <w:rPr>
                                <w:sz w:val="18"/>
                                <w:szCs w:val="18"/>
                                <w:lang w:val="en-US"/>
                              </w:rPr>
                              <w:t>JAK</w:t>
                            </w:r>
                            <w:r w:rsidRPr="0084455E">
                              <w:rPr>
                                <w:sz w:val="18"/>
                                <w:szCs w:val="18"/>
                              </w:rPr>
                              <w:t xml:space="preserve">2, и/или </w:t>
                            </w:r>
                            <w:r w:rsidRPr="0084455E">
                              <w:rPr>
                                <w:sz w:val="18"/>
                                <w:szCs w:val="18"/>
                                <w:lang w:val="en-US"/>
                              </w:rPr>
                              <w:t>CALR</w:t>
                            </w:r>
                            <w:r w:rsidRPr="0084455E">
                              <w:rPr>
                                <w:sz w:val="18"/>
                                <w:szCs w:val="18"/>
                              </w:rPr>
                              <w:t xml:space="preserve">, </w:t>
                            </w:r>
                            <w:r w:rsidRPr="0084455E">
                              <w:rPr>
                                <w:sz w:val="18"/>
                                <w:szCs w:val="18"/>
                                <w:lang w:val="en-US"/>
                              </w:rPr>
                              <w:t>MPL</w:t>
                            </w:r>
                            <w:r w:rsidRPr="0084455E">
                              <w:rPr>
                                <w:sz w:val="18"/>
                                <w:szCs w:val="18"/>
                              </w:rPr>
                              <w:t>.</w:t>
                            </w:r>
                          </w:p>
                          <w:p w14:paraId="61797AD3" w14:textId="77777777" w:rsidR="00851271" w:rsidRPr="00F008BB" w:rsidRDefault="00851271" w:rsidP="00B9486A">
                            <w:pPr>
                              <w:pStyle w:val="a3"/>
                              <w:numPr>
                                <w:ilvl w:val="0"/>
                                <w:numId w:val="7"/>
                              </w:numPr>
                              <w:ind w:left="142" w:hanging="142"/>
                              <w:rPr>
                                <w:sz w:val="18"/>
                                <w:szCs w:val="18"/>
                              </w:rPr>
                            </w:pPr>
                            <w:r w:rsidRPr="00F008BB">
                              <w:rPr>
                                <w:sz w:val="18"/>
                                <w:szCs w:val="18"/>
                              </w:rPr>
                              <w:t>Стандартное цитогенетическое исследование костного мозга</w:t>
                            </w:r>
                          </w:p>
                          <w:p w14:paraId="2F2CBFEE" w14:textId="77777777"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Маркеры гепатита В (HBsAg, HBcAg, HBeAg), IgG-антитела к вирусу гепатита С, реакция Вассермана, ВИЧ типов 1,2. </w:t>
                            </w:r>
                          </w:p>
                          <w:p w14:paraId="62CBE08E" w14:textId="77777777" w:rsidR="00851271" w:rsidRPr="0084455E" w:rsidRDefault="00851271" w:rsidP="008907AF">
                            <w:pPr>
                              <w:pStyle w:val="a3"/>
                              <w:tabs>
                                <w:tab w:val="left" w:pos="284"/>
                              </w:tabs>
                              <w:ind w:left="142"/>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30" style="position:absolute;left:0;text-align:left;margin-left:8.1pt;margin-top:2.65pt;width:229.2pt;height:198.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" strokecolor="#205867 [1608]" strokeweight="1.5pt">
                <v:textbox>
                  <w:txbxContent>
                    <w:p w14:paraId="589DCF2E" w14:textId="77777777"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Клинический анализ крови с подсчетом тромбоцитов, ретикулоцитов, лейкоцитарная формула. </w:t>
                      </w:r>
                    </w:p>
                    <w:p w14:paraId="3921F333" w14:textId="6CACC2B6"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Биохимический анализ крови (общий белок, альбумин, глобулины, креатинин, мочевина, мочева</w:t>
                      </w:r>
                      <w:r>
                        <w:rPr>
                          <w:sz w:val="18"/>
                          <w:szCs w:val="18"/>
                        </w:rPr>
                        <w:t>я кислота, билирубин, АЛТ, АСТ</w:t>
                      </w:r>
                      <w:r w:rsidRPr="0084455E">
                        <w:rPr>
                          <w:sz w:val="18"/>
                          <w:szCs w:val="18"/>
                        </w:rPr>
                        <w:t>, ЛДГ).</w:t>
                      </w:r>
                    </w:p>
                    <w:p w14:paraId="667BBD0C" w14:textId="38A109C4"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Коагулограмма </w:t>
                      </w:r>
                      <w:r>
                        <w:rPr>
                          <w:sz w:val="18"/>
                          <w:szCs w:val="18"/>
                        </w:rPr>
                        <w:t>стандартная</w:t>
                      </w:r>
                    </w:p>
                    <w:p w14:paraId="7452FFD0" w14:textId="2079BDB4" w:rsidR="00851271"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Качественная ПЦР на мутацию </w:t>
                      </w:r>
                      <w:r w:rsidRPr="0084455E">
                        <w:rPr>
                          <w:sz w:val="18"/>
                          <w:szCs w:val="18"/>
                          <w:lang w:val="en-US"/>
                        </w:rPr>
                        <w:t>V</w:t>
                      </w:r>
                      <w:r w:rsidRPr="0084455E">
                        <w:rPr>
                          <w:sz w:val="18"/>
                          <w:szCs w:val="18"/>
                        </w:rPr>
                        <w:t>617</w:t>
                      </w:r>
                      <w:r w:rsidRPr="0084455E">
                        <w:rPr>
                          <w:sz w:val="18"/>
                          <w:szCs w:val="18"/>
                          <w:lang w:val="en-US"/>
                        </w:rPr>
                        <w:t>F</w:t>
                      </w:r>
                      <w:r w:rsidRPr="0084455E">
                        <w:rPr>
                          <w:sz w:val="18"/>
                          <w:szCs w:val="18"/>
                        </w:rPr>
                        <w:t xml:space="preserve"> гена </w:t>
                      </w:r>
                      <w:r w:rsidRPr="0084455E">
                        <w:rPr>
                          <w:sz w:val="18"/>
                          <w:szCs w:val="18"/>
                          <w:lang w:val="en-US"/>
                        </w:rPr>
                        <w:t>JAK</w:t>
                      </w:r>
                      <w:r w:rsidRPr="0084455E">
                        <w:rPr>
                          <w:sz w:val="18"/>
                          <w:szCs w:val="18"/>
                        </w:rPr>
                        <w:t xml:space="preserve">2, и/или </w:t>
                      </w:r>
                      <w:r w:rsidRPr="0084455E">
                        <w:rPr>
                          <w:sz w:val="18"/>
                          <w:szCs w:val="18"/>
                          <w:lang w:val="en-US"/>
                        </w:rPr>
                        <w:t>CALR</w:t>
                      </w:r>
                      <w:r w:rsidRPr="0084455E">
                        <w:rPr>
                          <w:sz w:val="18"/>
                          <w:szCs w:val="18"/>
                        </w:rPr>
                        <w:t xml:space="preserve">, </w:t>
                      </w:r>
                      <w:r w:rsidRPr="0084455E">
                        <w:rPr>
                          <w:sz w:val="18"/>
                          <w:szCs w:val="18"/>
                          <w:lang w:val="en-US"/>
                        </w:rPr>
                        <w:t>MPL</w:t>
                      </w:r>
                      <w:r w:rsidRPr="0084455E">
                        <w:rPr>
                          <w:sz w:val="18"/>
                          <w:szCs w:val="18"/>
                        </w:rPr>
                        <w:t>.</w:t>
                      </w:r>
                    </w:p>
                    <w:p w14:paraId="61797AD3" w14:textId="77777777" w:rsidR="00851271" w:rsidRPr="00F008BB" w:rsidRDefault="00851271" w:rsidP="00B9486A">
                      <w:pPr>
                        <w:pStyle w:val="a3"/>
                        <w:numPr>
                          <w:ilvl w:val="0"/>
                          <w:numId w:val="7"/>
                        </w:numPr>
                        <w:ind w:left="142" w:hanging="142"/>
                        <w:rPr>
                          <w:sz w:val="18"/>
                          <w:szCs w:val="18"/>
                        </w:rPr>
                      </w:pPr>
                      <w:r w:rsidRPr="00F008BB">
                        <w:rPr>
                          <w:sz w:val="18"/>
                          <w:szCs w:val="18"/>
                        </w:rPr>
                        <w:t>Стандартное цитогенетическое исследование костного мозга</w:t>
                      </w:r>
                    </w:p>
                    <w:p w14:paraId="2F2CBFEE" w14:textId="77777777" w:rsidR="00851271" w:rsidRPr="0084455E" w:rsidRDefault="00851271" w:rsidP="00B9486A">
                      <w:pPr>
                        <w:pStyle w:val="a3"/>
                        <w:numPr>
                          <w:ilvl w:val="0"/>
                          <w:numId w:val="7"/>
                        </w:numPr>
                        <w:tabs>
                          <w:tab w:val="left" w:pos="284"/>
                        </w:tabs>
                        <w:ind w:left="142" w:hanging="142"/>
                        <w:jc w:val="both"/>
                        <w:rPr>
                          <w:sz w:val="18"/>
                          <w:szCs w:val="18"/>
                        </w:rPr>
                      </w:pPr>
                      <w:r w:rsidRPr="0084455E">
                        <w:rPr>
                          <w:sz w:val="18"/>
                          <w:szCs w:val="18"/>
                        </w:rPr>
                        <w:t xml:space="preserve">Маркеры гепатита В (HBsAg, HBcAg, HBeAg), IgG-антитела к вирусу гепатита С, реакция Вассермана, ВИЧ типов 1,2. </w:t>
                      </w:r>
                    </w:p>
                    <w:p w14:paraId="62CBE08E" w14:textId="77777777" w:rsidR="00851271" w:rsidRPr="0084455E" w:rsidRDefault="00851271" w:rsidP="008907AF">
                      <w:pPr>
                        <w:pStyle w:val="a3"/>
                        <w:tabs>
                          <w:tab w:val="left" w:pos="284"/>
                        </w:tabs>
                        <w:ind w:left="142"/>
                        <w:jc w:val="both"/>
                        <w:rPr>
                          <w:sz w:val="18"/>
                          <w:szCs w:val="18"/>
                        </w:rPr>
                      </w:pPr>
                    </w:p>
                  </w:txbxContent>
                </v:textbox>
              </v:rect>
            </w:pict>
          </mc:Fallback>
        </mc:AlternateContent>
      </w:r>
      <w:r w:rsidRPr="00680856">
        <w:rPr>
          <w:rFonts w:ascii="Calibri" w:hAnsi="Calibri"/>
          <w:noProof/>
          <w:sz w:val="22"/>
          <w:szCs w:val="22"/>
          <w:lang w:val="tr-TR" w:eastAsia="tr-TR"/>
        </w:rPr>
        <mc:AlternateContent>
          <mc:Choice Requires="wps">
            <w:drawing>
              <wp:anchor distT="0" distB="0" distL="114300" distR="114300" simplePos="0" relativeHeight="251654144" behindDoc="0" locked="0" layoutInCell="1" allowOverlap="1" wp14:anchorId="5E064431" wp14:editId="3172F8E6">
                <wp:simplePos x="0" y="0"/>
                <wp:positionH relativeFrom="column">
                  <wp:posOffset>3169920</wp:posOffset>
                </wp:positionH>
                <wp:positionV relativeFrom="paragraph">
                  <wp:posOffset>33655</wp:posOffset>
                </wp:positionV>
                <wp:extent cx="3181350" cy="1452880"/>
                <wp:effectExtent l="0" t="0" r="19050" b="1397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452880"/>
                        </a:xfrm>
                        <a:prstGeom prst="rect">
                          <a:avLst/>
                        </a:prstGeom>
                        <a:solidFill>
                          <a:srgbClr val="FFFFFF"/>
                        </a:solidFill>
                        <a:ln w="19050">
                          <a:solidFill>
                            <a:schemeClr val="accent5">
                              <a:lumMod val="50000"/>
                            </a:schemeClr>
                          </a:solidFill>
                          <a:miter lim="800000"/>
                          <a:headEnd/>
                          <a:tailEnd/>
                        </a:ln>
                      </wps:spPr>
                      <wps:txbx>
                        <w:txbxContent>
                          <w:p w14:paraId="4062C72C" w14:textId="77777777" w:rsidR="00851271" w:rsidRPr="0084455E" w:rsidRDefault="00851271" w:rsidP="00B9486A">
                            <w:pPr>
                              <w:pStyle w:val="a3"/>
                              <w:numPr>
                                <w:ilvl w:val="0"/>
                                <w:numId w:val="6"/>
                              </w:numPr>
                              <w:tabs>
                                <w:tab w:val="left" w:pos="284"/>
                              </w:tabs>
                              <w:ind w:left="709" w:hanging="352"/>
                              <w:jc w:val="both"/>
                              <w:rPr>
                                <w:sz w:val="18"/>
                                <w:szCs w:val="18"/>
                              </w:rPr>
                            </w:pPr>
                            <w:r w:rsidRPr="0084455E">
                              <w:rPr>
                                <w:sz w:val="18"/>
                                <w:szCs w:val="18"/>
                              </w:rPr>
                              <w:t>Гистологическое исследование костного мозга</w:t>
                            </w:r>
                          </w:p>
                          <w:p w14:paraId="287FB5DB" w14:textId="77777777" w:rsidR="00851271" w:rsidRPr="0084455E" w:rsidRDefault="00851271" w:rsidP="00B9486A">
                            <w:pPr>
                              <w:pStyle w:val="a3"/>
                              <w:numPr>
                                <w:ilvl w:val="0"/>
                                <w:numId w:val="6"/>
                              </w:numPr>
                              <w:tabs>
                                <w:tab w:val="left" w:pos="284"/>
                              </w:tabs>
                              <w:ind w:left="709" w:hanging="352"/>
                              <w:jc w:val="both"/>
                              <w:rPr>
                                <w:sz w:val="18"/>
                                <w:szCs w:val="18"/>
                              </w:rPr>
                            </w:pPr>
                            <w:r w:rsidRPr="0084455E">
                              <w:rPr>
                                <w:sz w:val="18"/>
                                <w:szCs w:val="18"/>
                              </w:rPr>
                              <w:t>Цитологическое исследование костного мозга</w:t>
                            </w:r>
                          </w:p>
                          <w:p w14:paraId="61601DB5" w14:textId="77777777" w:rsidR="00851271" w:rsidRPr="0084455E" w:rsidRDefault="00851271" w:rsidP="00B9486A">
                            <w:pPr>
                              <w:pStyle w:val="a3"/>
                              <w:numPr>
                                <w:ilvl w:val="0"/>
                                <w:numId w:val="6"/>
                              </w:numPr>
                              <w:tabs>
                                <w:tab w:val="left" w:pos="284"/>
                              </w:tabs>
                              <w:ind w:left="709" w:hanging="352"/>
                              <w:jc w:val="both"/>
                              <w:rPr>
                                <w:sz w:val="18"/>
                                <w:szCs w:val="18"/>
                              </w:rPr>
                            </w:pPr>
                            <w:r w:rsidRPr="0084455E">
                              <w:rPr>
                                <w:sz w:val="18"/>
                                <w:szCs w:val="18"/>
                              </w:rPr>
                              <w:t xml:space="preserve">УЗИ (допплерография) органов брюшной полости, сосудов портальной системы, артерий почек.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31" style="position:absolute;left:0;text-align:left;margin-left:249.6pt;margin-top:2.65pt;width:250.5pt;height:114.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" strokecolor="#205867 [1608]" strokeweight="1.5pt">
                <v:textbox>
                  <w:txbxContent>
                    <w:p w14:paraId="4062C72C" w14:textId="77777777" w:rsidR="00851271" w:rsidRPr="0084455E" w:rsidRDefault="00851271" w:rsidP="00B9486A">
                      <w:pPr>
                        <w:pStyle w:val="a3"/>
                        <w:numPr>
                          <w:ilvl w:val="0"/>
                          <w:numId w:val="6"/>
                        </w:numPr>
                        <w:tabs>
                          <w:tab w:val="left" w:pos="284"/>
                        </w:tabs>
                        <w:ind w:left="709" w:hanging="352"/>
                        <w:jc w:val="both"/>
                        <w:rPr>
                          <w:sz w:val="18"/>
                          <w:szCs w:val="18"/>
                        </w:rPr>
                      </w:pPr>
                      <w:r w:rsidRPr="0084455E">
                        <w:rPr>
                          <w:sz w:val="18"/>
                          <w:szCs w:val="18"/>
                        </w:rPr>
                        <w:t>Гистологическое исследование костного мозга</w:t>
                      </w:r>
                    </w:p>
                    <w:p w14:paraId="287FB5DB" w14:textId="77777777" w:rsidR="00851271" w:rsidRPr="0084455E" w:rsidRDefault="00851271" w:rsidP="00B9486A">
                      <w:pPr>
                        <w:pStyle w:val="a3"/>
                        <w:numPr>
                          <w:ilvl w:val="0"/>
                          <w:numId w:val="6"/>
                        </w:numPr>
                        <w:tabs>
                          <w:tab w:val="left" w:pos="284"/>
                        </w:tabs>
                        <w:ind w:left="709" w:hanging="352"/>
                        <w:jc w:val="both"/>
                        <w:rPr>
                          <w:sz w:val="18"/>
                          <w:szCs w:val="18"/>
                        </w:rPr>
                      </w:pPr>
                      <w:r w:rsidRPr="0084455E">
                        <w:rPr>
                          <w:sz w:val="18"/>
                          <w:szCs w:val="18"/>
                        </w:rPr>
                        <w:t>Цитологическое исследование костного мозга</w:t>
                      </w:r>
                    </w:p>
                    <w:p w14:paraId="61601DB5" w14:textId="77777777" w:rsidR="00851271" w:rsidRPr="0084455E" w:rsidRDefault="00851271" w:rsidP="00B9486A">
                      <w:pPr>
                        <w:pStyle w:val="a3"/>
                        <w:numPr>
                          <w:ilvl w:val="0"/>
                          <w:numId w:val="6"/>
                        </w:numPr>
                        <w:tabs>
                          <w:tab w:val="left" w:pos="284"/>
                        </w:tabs>
                        <w:ind w:left="709" w:hanging="352"/>
                        <w:jc w:val="both"/>
                        <w:rPr>
                          <w:sz w:val="18"/>
                          <w:szCs w:val="18"/>
                        </w:rPr>
                      </w:pPr>
                      <w:r w:rsidRPr="0084455E">
                        <w:rPr>
                          <w:sz w:val="18"/>
                          <w:szCs w:val="18"/>
                        </w:rPr>
                        <w:t xml:space="preserve">УЗИ (допплерография) органов брюшной полости, сосудов портальной системы, артерий почек. </w:t>
                      </w:r>
                    </w:p>
                  </w:txbxContent>
                </v:textbox>
              </v:rect>
            </w:pict>
          </mc:Fallback>
        </mc:AlternateContent>
      </w:r>
    </w:p>
    <w:p w14:paraId="094E1B26" w14:textId="77777777" w:rsidR="008907AF" w:rsidRPr="00680856" w:rsidRDefault="008907AF" w:rsidP="008907AF">
      <w:pPr>
        <w:pStyle w:val="a3"/>
        <w:tabs>
          <w:tab w:val="left" w:pos="426"/>
        </w:tabs>
        <w:ind w:left="0"/>
        <w:jc w:val="both"/>
        <w:rPr>
          <w:sz w:val="28"/>
          <w:szCs w:val="28"/>
        </w:rPr>
      </w:pPr>
    </w:p>
    <w:p w14:paraId="14743F5F" w14:textId="77777777" w:rsidR="008907AF" w:rsidRPr="00680856" w:rsidRDefault="008907AF" w:rsidP="008907AF">
      <w:pPr>
        <w:pStyle w:val="a3"/>
        <w:tabs>
          <w:tab w:val="left" w:pos="426"/>
        </w:tabs>
        <w:ind w:left="0"/>
        <w:jc w:val="both"/>
        <w:rPr>
          <w:sz w:val="28"/>
          <w:szCs w:val="28"/>
        </w:rPr>
      </w:pPr>
    </w:p>
    <w:p w14:paraId="4AAFECB0" w14:textId="77777777" w:rsidR="008907AF" w:rsidRPr="00680856" w:rsidRDefault="008907AF" w:rsidP="008907AF">
      <w:pPr>
        <w:pStyle w:val="a3"/>
        <w:tabs>
          <w:tab w:val="left" w:pos="426"/>
        </w:tabs>
        <w:ind w:left="0"/>
        <w:jc w:val="both"/>
        <w:rPr>
          <w:sz w:val="28"/>
          <w:szCs w:val="28"/>
        </w:rPr>
      </w:pPr>
    </w:p>
    <w:p w14:paraId="5A17F939" w14:textId="77777777" w:rsidR="008907AF" w:rsidRPr="00680856" w:rsidRDefault="008907AF" w:rsidP="008907AF">
      <w:pPr>
        <w:pStyle w:val="a3"/>
        <w:tabs>
          <w:tab w:val="left" w:pos="426"/>
        </w:tabs>
        <w:ind w:left="0"/>
        <w:jc w:val="both"/>
        <w:rPr>
          <w:sz w:val="28"/>
          <w:szCs w:val="28"/>
        </w:rPr>
      </w:pPr>
    </w:p>
    <w:p w14:paraId="64C0DF04" w14:textId="77777777" w:rsidR="008907AF" w:rsidRPr="00680856" w:rsidRDefault="008907AF" w:rsidP="008907AF">
      <w:pPr>
        <w:pStyle w:val="a3"/>
        <w:tabs>
          <w:tab w:val="left" w:pos="426"/>
        </w:tabs>
        <w:ind w:left="0"/>
        <w:jc w:val="both"/>
        <w:rPr>
          <w:sz w:val="28"/>
          <w:szCs w:val="28"/>
        </w:rPr>
      </w:pPr>
    </w:p>
    <w:p w14:paraId="56387817" w14:textId="77777777" w:rsidR="008907AF" w:rsidRPr="00680856" w:rsidRDefault="008907AF" w:rsidP="008907AF">
      <w:pPr>
        <w:pStyle w:val="a3"/>
        <w:tabs>
          <w:tab w:val="left" w:pos="426"/>
        </w:tabs>
        <w:ind w:left="0"/>
        <w:jc w:val="both"/>
        <w:rPr>
          <w:sz w:val="28"/>
          <w:szCs w:val="28"/>
        </w:rPr>
      </w:pPr>
    </w:p>
    <w:p w14:paraId="4F63E9D0" w14:textId="77777777" w:rsidR="008907AF" w:rsidRPr="00680856" w:rsidRDefault="008907AF" w:rsidP="008907AF">
      <w:pPr>
        <w:pStyle w:val="a3"/>
        <w:tabs>
          <w:tab w:val="left" w:pos="426"/>
        </w:tabs>
        <w:ind w:left="0"/>
        <w:jc w:val="both"/>
        <w:rPr>
          <w:sz w:val="28"/>
          <w:szCs w:val="28"/>
        </w:rPr>
      </w:pPr>
      <w:r w:rsidRPr="00680856">
        <w:rPr>
          <w:noProof/>
          <w:sz w:val="28"/>
          <w:szCs w:val="28"/>
          <w:lang w:val="tr-TR" w:eastAsia="tr-TR"/>
        </w:rPr>
        <mc:AlternateContent>
          <mc:Choice Requires="wps">
            <w:drawing>
              <wp:anchor distT="0" distB="0" distL="114300" distR="114300" simplePos="0" relativeHeight="251665408" behindDoc="0" locked="0" layoutInCell="1" allowOverlap="1" wp14:anchorId="22C35504" wp14:editId="3AA13C8A">
                <wp:simplePos x="0" y="0"/>
                <wp:positionH relativeFrom="column">
                  <wp:posOffset>2959100</wp:posOffset>
                </wp:positionH>
                <wp:positionV relativeFrom="paragraph">
                  <wp:posOffset>55245</wp:posOffset>
                </wp:positionV>
                <wp:extent cx="1335405" cy="1285240"/>
                <wp:effectExtent l="19050" t="15875" r="17145" b="60960"/>
                <wp:wrapNone/>
                <wp:docPr id="2" name="Соединительная линия уступом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335405" cy="1285240"/>
                        </a:xfrm>
                        <a:prstGeom prst="bentConnector3">
                          <a:avLst>
                            <a:gd name="adj1" fmla="val 49977"/>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C2C190" id="Соединительная линия уступом 2" o:spid="_x0000_s1026" type="#_x0000_t34" style="position:absolute;margin-left:233pt;margin-top:4.35pt;width:105.15pt;height:101.2pt;rotation:180;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" adj="10795" strokecolor="#205867 [1608]" strokeweight="1.25pt">
                <v:stroke endarrow="block"/>
              </v:shape>
            </w:pict>
          </mc:Fallback>
        </mc:AlternateContent>
      </w:r>
    </w:p>
    <w:p w14:paraId="470DBA23" w14:textId="77777777" w:rsidR="008907AF" w:rsidRPr="00680856" w:rsidRDefault="008907AF" w:rsidP="008907AF">
      <w:pPr>
        <w:pStyle w:val="a3"/>
        <w:tabs>
          <w:tab w:val="left" w:pos="426"/>
        </w:tabs>
        <w:ind w:left="0"/>
        <w:jc w:val="both"/>
        <w:rPr>
          <w:sz w:val="28"/>
          <w:szCs w:val="28"/>
        </w:rPr>
      </w:pPr>
    </w:p>
    <w:p w14:paraId="74AAA7EE" w14:textId="77777777" w:rsidR="008907AF" w:rsidRPr="00680856" w:rsidRDefault="008907AF" w:rsidP="008907AF">
      <w:pPr>
        <w:pStyle w:val="a3"/>
        <w:tabs>
          <w:tab w:val="left" w:pos="426"/>
        </w:tabs>
        <w:ind w:left="0"/>
        <w:jc w:val="both"/>
        <w:rPr>
          <w:sz w:val="28"/>
          <w:szCs w:val="28"/>
        </w:rPr>
      </w:pPr>
    </w:p>
    <w:p w14:paraId="51F93FC9" w14:textId="77777777" w:rsidR="008907AF" w:rsidRPr="00680856" w:rsidRDefault="008907AF" w:rsidP="008907AF">
      <w:pPr>
        <w:tabs>
          <w:tab w:val="left" w:pos="284"/>
          <w:tab w:val="left" w:pos="426"/>
        </w:tabs>
        <w:jc w:val="both"/>
        <w:rPr>
          <w:sz w:val="28"/>
          <w:szCs w:val="28"/>
        </w:rPr>
      </w:pPr>
    </w:p>
    <w:p w14:paraId="6210D244" w14:textId="77777777" w:rsidR="008907AF" w:rsidRPr="00680856" w:rsidRDefault="008907AF" w:rsidP="008907AF">
      <w:pPr>
        <w:tabs>
          <w:tab w:val="left" w:pos="284"/>
          <w:tab w:val="left" w:pos="426"/>
        </w:tabs>
        <w:jc w:val="both"/>
        <w:rPr>
          <w:sz w:val="28"/>
          <w:szCs w:val="28"/>
        </w:rPr>
      </w:pPr>
    </w:p>
    <w:p w14:paraId="3A5F6926" w14:textId="77777777" w:rsidR="008907AF" w:rsidRPr="00680856" w:rsidRDefault="008907AF" w:rsidP="008907AF">
      <w:pPr>
        <w:tabs>
          <w:tab w:val="left" w:pos="284"/>
          <w:tab w:val="left" w:pos="426"/>
        </w:tabs>
        <w:jc w:val="both"/>
        <w:rPr>
          <w:sz w:val="28"/>
          <w:szCs w:val="28"/>
        </w:rPr>
      </w:pPr>
      <w:r w:rsidRPr="00680856">
        <w:rPr>
          <w:rFonts w:asciiTheme="minorHAnsi" w:hAnsiTheme="minorHAnsi"/>
          <w:noProof/>
          <w:sz w:val="22"/>
          <w:szCs w:val="22"/>
          <w:lang w:val="tr-TR" w:eastAsia="tr-TR"/>
        </w:rPr>
        <mc:AlternateContent>
          <mc:Choice Requires="wps">
            <w:drawing>
              <wp:anchor distT="0" distB="0" distL="114298" distR="114298" simplePos="0" relativeHeight="251663360" behindDoc="0" locked="0" layoutInCell="1" allowOverlap="1" wp14:anchorId="569C5BEA" wp14:editId="477EFB6C">
                <wp:simplePos x="0" y="0"/>
                <wp:positionH relativeFrom="column">
                  <wp:posOffset>1304290</wp:posOffset>
                </wp:positionH>
                <wp:positionV relativeFrom="paragraph">
                  <wp:posOffset>207645</wp:posOffset>
                </wp:positionV>
                <wp:extent cx="222885" cy="0"/>
                <wp:effectExtent l="57150" t="11430" r="57150" b="2286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2885" cy="0"/>
                        </a:xfrm>
                        <a:prstGeom prst="straightConnector1">
                          <a:avLst/>
                        </a:prstGeom>
                        <a:noFill/>
                        <a:ln w="15875">
                          <a:solidFill>
                            <a:schemeClr val="accent5">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796F4D" id="Прямая со стрелкой 1" o:spid="_x0000_s1026" type="#_x0000_t32" style="position:absolute;margin-left:102.7pt;margin-top:16.35pt;width:17.55pt;height:0;rotation:90;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" strokecolor="#205867 [1608]" strokeweight="1.25pt">
                <v:stroke endarrow="block"/>
              </v:shape>
            </w:pict>
          </mc:Fallback>
        </mc:AlternateContent>
      </w:r>
    </w:p>
    <w:p w14:paraId="7951A69A" w14:textId="77777777" w:rsidR="008907AF" w:rsidRPr="00680856" w:rsidRDefault="008907AF" w:rsidP="008907AF">
      <w:pPr>
        <w:tabs>
          <w:tab w:val="left" w:pos="284"/>
          <w:tab w:val="left" w:pos="426"/>
        </w:tabs>
        <w:jc w:val="both"/>
        <w:rPr>
          <w:sz w:val="28"/>
          <w:szCs w:val="28"/>
        </w:rPr>
      </w:pPr>
      <w:r w:rsidRPr="00680856">
        <w:rPr>
          <w:rFonts w:asciiTheme="minorHAnsi" w:hAnsiTheme="minorHAnsi"/>
          <w:noProof/>
          <w:sz w:val="22"/>
          <w:szCs w:val="22"/>
          <w:lang w:val="tr-TR" w:eastAsia="tr-TR"/>
        </w:rPr>
        <mc:AlternateContent>
          <mc:Choice Requires="wps">
            <w:drawing>
              <wp:anchor distT="0" distB="0" distL="114300" distR="114300" simplePos="0" relativeHeight="251655168" behindDoc="0" locked="0" layoutInCell="1" allowOverlap="1" wp14:anchorId="6D8028C9" wp14:editId="68A99CF4">
                <wp:simplePos x="0" y="0"/>
                <wp:positionH relativeFrom="column">
                  <wp:posOffset>205105</wp:posOffset>
                </wp:positionH>
                <wp:positionV relativeFrom="paragraph">
                  <wp:posOffset>114300</wp:posOffset>
                </wp:positionV>
                <wp:extent cx="2753995" cy="342900"/>
                <wp:effectExtent l="0" t="0" r="27305" b="19050"/>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14:paraId="79081EA4" w14:textId="77777777" w:rsidR="00851271" w:rsidRPr="0084455E" w:rsidRDefault="00851271" w:rsidP="008907AF">
                            <w:pPr>
                              <w:jc w:val="center"/>
                              <w:rPr>
                                <w:sz w:val="28"/>
                                <w:szCs w:val="28"/>
                              </w:rPr>
                            </w:pPr>
                            <w:r w:rsidRPr="0084455E">
                              <w:rPr>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32" style="position:absolute;left:0;text-align:left;margin-left:16.15pt;margin-top:9pt;width:216.85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" strokecolor="#205867 [1608]" strokeweight="1.5pt">
                <v:textbox>
                  <w:txbxContent>
                    <w:p w14:paraId="79081EA4" w14:textId="77777777" w:rsidR="00851271" w:rsidRPr="0084455E" w:rsidRDefault="00851271" w:rsidP="008907AF">
                      <w:pPr>
                        <w:jc w:val="center"/>
                        <w:rPr>
                          <w:sz w:val="28"/>
                          <w:szCs w:val="28"/>
                        </w:rPr>
                      </w:pPr>
                      <w:r w:rsidRPr="0084455E">
                        <w:rPr>
                          <w:sz w:val="28"/>
                          <w:szCs w:val="28"/>
                        </w:rPr>
                        <w:t>Диагноз установлен</w:t>
                      </w:r>
                    </w:p>
                  </w:txbxContent>
                </v:textbox>
              </v:rect>
            </w:pict>
          </mc:Fallback>
        </mc:AlternateContent>
      </w:r>
      <w:r w:rsidRPr="00680856">
        <w:rPr>
          <w:rFonts w:asciiTheme="minorHAnsi" w:hAnsiTheme="minorHAnsi"/>
          <w:noProof/>
          <w:sz w:val="22"/>
          <w:szCs w:val="22"/>
          <w:lang w:val="tr-TR" w:eastAsia="tr-TR"/>
        </w:rPr>
        <mc:AlternateContent>
          <mc:Choice Requires="wps">
            <w:drawing>
              <wp:anchor distT="4294967295" distB="4294967295" distL="114300" distR="114300" simplePos="0" relativeHeight="251664384" behindDoc="0" locked="0" layoutInCell="1" allowOverlap="1" wp14:anchorId="4DF7393F" wp14:editId="205C025A">
                <wp:simplePos x="0" y="0"/>
                <wp:positionH relativeFrom="column">
                  <wp:posOffset>2959100</wp:posOffset>
                </wp:positionH>
                <wp:positionV relativeFrom="paragraph">
                  <wp:posOffset>183515</wp:posOffset>
                </wp:positionV>
                <wp:extent cx="425450" cy="372745"/>
                <wp:effectExtent l="0" t="0" r="50800" b="103505"/>
                <wp:wrapNone/>
                <wp:docPr id="68" name="Соединительная линия уступом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0" cy="372745"/>
                        </a:xfrm>
                        <a:prstGeom prst="bentConnector3">
                          <a:avLst>
                            <a:gd name="adj1" fmla="val 50000"/>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2DE055" id="Соединительная линия уступом 68" o:spid="_x0000_s1026" type="#_x0000_t34" style="position:absolute;margin-left:233pt;margin-top:14.45pt;width:33.5pt;height:29.35p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" strokecolor="#205867 [1608]" strokeweight="1.25pt">
                <v:stroke endarrow="block"/>
              </v:shape>
            </w:pict>
          </mc:Fallback>
        </mc:AlternateContent>
      </w:r>
      <w:r w:rsidRPr="00680856">
        <w:rPr>
          <w:rFonts w:asciiTheme="minorHAnsi" w:hAnsiTheme="minorHAnsi"/>
          <w:noProof/>
          <w:sz w:val="22"/>
          <w:szCs w:val="22"/>
          <w:lang w:val="tr-TR" w:eastAsia="tr-TR"/>
        </w:rPr>
        <mc:AlternateContent>
          <mc:Choice Requires="wps">
            <w:drawing>
              <wp:anchor distT="0" distB="0" distL="114300" distR="114300" simplePos="0" relativeHeight="251656192" behindDoc="0" locked="0" layoutInCell="1" allowOverlap="1" wp14:anchorId="04D2EFB8" wp14:editId="2B432216">
                <wp:simplePos x="0" y="0"/>
                <wp:positionH relativeFrom="column">
                  <wp:posOffset>3384550</wp:posOffset>
                </wp:positionH>
                <wp:positionV relativeFrom="paragraph">
                  <wp:posOffset>218440</wp:posOffset>
                </wp:positionV>
                <wp:extent cx="2753995" cy="337820"/>
                <wp:effectExtent l="0" t="0" r="27305" b="2413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14:paraId="70CD1A8F" w14:textId="77777777" w:rsidR="00851271" w:rsidRPr="0084455E" w:rsidRDefault="00851271" w:rsidP="008907AF">
                            <w:pPr>
                              <w:jc w:val="center"/>
                              <w:rPr>
                                <w:sz w:val="28"/>
                                <w:szCs w:val="28"/>
                              </w:rPr>
                            </w:pPr>
                            <w:r w:rsidRPr="0084455E">
                              <w:rPr>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33" style="position:absolute;left:0;text-align:left;margin-left:266.5pt;margin-top:17.2pt;width:216.85pt;height:26.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" strokecolor="#205867 [1608]" strokeweight="1.5pt">
                <v:textbox>
                  <w:txbxContent>
                    <w:p w14:paraId="70CD1A8F" w14:textId="77777777" w:rsidR="00851271" w:rsidRPr="0084455E" w:rsidRDefault="00851271" w:rsidP="008907AF">
                      <w:pPr>
                        <w:jc w:val="center"/>
                        <w:rPr>
                          <w:sz w:val="28"/>
                          <w:szCs w:val="28"/>
                        </w:rPr>
                      </w:pPr>
                      <w:r w:rsidRPr="0084455E">
                        <w:rPr>
                          <w:sz w:val="28"/>
                          <w:szCs w:val="28"/>
                        </w:rPr>
                        <w:t>Тактика лечения</w:t>
                      </w:r>
                    </w:p>
                  </w:txbxContent>
                </v:textbox>
              </v:rect>
            </w:pict>
          </mc:Fallback>
        </mc:AlternateContent>
      </w:r>
    </w:p>
    <w:p w14:paraId="4C714CF1" w14:textId="77777777" w:rsidR="008907AF" w:rsidRPr="00680856" w:rsidRDefault="008907AF" w:rsidP="00D27F8A">
      <w:pPr>
        <w:rPr>
          <w:rFonts w:eastAsia="Calibri"/>
          <w:i/>
          <w:sz w:val="28"/>
          <w:szCs w:val="28"/>
          <w:lang w:eastAsia="en-US"/>
        </w:rPr>
      </w:pPr>
    </w:p>
    <w:p w14:paraId="31A1A214" w14:textId="77777777" w:rsidR="008907AF" w:rsidRPr="00680856" w:rsidRDefault="008907AF" w:rsidP="008907AF">
      <w:pPr>
        <w:pStyle w:val="a3"/>
        <w:tabs>
          <w:tab w:val="left" w:pos="284"/>
          <w:tab w:val="left" w:pos="426"/>
        </w:tabs>
        <w:ind w:left="0"/>
        <w:jc w:val="both"/>
        <w:rPr>
          <w:rFonts w:eastAsia="Calibri"/>
          <w:i/>
          <w:sz w:val="28"/>
          <w:szCs w:val="28"/>
          <w:lang w:eastAsia="en-US"/>
        </w:rPr>
      </w:pPr>
    </w:p>
    <w:p w14:paraId="20D39BA8" w14:textId="77777777" w:rsidR="00F3655B" w:rsidRPr="00680856" w:rsidRDefault="00F3655B" w:rsidP="008907AF">
      <w:pPr>
        <w:pStyle w:val="a3"/>
        <w:tabs>
          <w:tab w:val="left" w:pos="284"/>
          <w:tab w:val="left" w:pos="426"/>
        </w:tabs>
        <w:ind w:left="0"/>
        <w:jc w:val="both"/>
        <w:rPr>
          <w:sz w:val="28"/>
          <w:szCs w:val="28"/>
        </w:rPr>
      </w:pPr>
      <w:r w:rsidRPr="00680856">
        <w:rPr>
          <w:noProof/>
          <w:sz w:val="28"/>
          <w:szCs w:val="28"/>
          <w:lang w:val="tr-TR" w:eastAsia="tr-TR"/>
        </w:rPr>
        <mc:AlternateContent>
          <mc:Choice Requires="wps">
            <w:drawing>
              <wp:anchor distT="0" distB="0" distL="114300" distR="114300" simplePos="0" relativeHeight="251667456" behindDoc="0" locked="0" layoutInCell="1" allowOverlap="1" wp14:anchorId="497F8154" wp14:editId="4F4455D0">
                <wp:simplePos x="0" y="0"/>
                <wp:positionH relativeFrom="column">
                  <wp:posOffset>33042</wp:posOffset>
                </wp:positionH>
                <wp:positionV relativeFrom="paragraph">
                  <wp:posOffset>151989</wp:posOffset>
                </wp:positionV>
                <wp:extent cx="5812790" cy="3123525"/>
                <wp:effectExtent l="0" t="0" r="16510" b="2032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790" cy="3123525"/>
                        </a:xfrm>
                        <a:prstGeom prst="rect">
                          <a:avLst/>
                        </a:prstGeom>
                        <a:solidFill>
                          <a:srgbClr val="FFFFFF"/>
                        </a:solidFill>
                        <a:ln w="19050" cmpd="sng">
                          <a:solidFill>
                            <a:schemeClr val="accent5">
                              <a:lumMod val="50000"/>
                            </a:schemeClr>
                          </a:solidFill>
                          <a:miter lim="800000"/>
                          <a:headEnd/>
                          <a:tailEnd/>
                        </a:ln>
                      </wps:spPr>
                      <wps:txbx>
                        <w:txbxContent>
                          <w:p w14:paraId="74947BD0" w14:textId="77777777" w:rsidR="00851271" w:rsidRPr="0084455E" w:rsidRDefault="00851271" w:rsidP="008907AF">
                            <w:pPr>
                              <w:pStyle w:val="a3"/>
                              <w:tabs>
                                <w:tab w:val="left" w:pos="284"/>
                              </w:tabs>
                              <w:ind w:left="142"/>
                              <w:jc w:val="both"/>
                              <w:rPr>
                                <w:b/>
                                <w:bCs/>
                                <w:sz w:val="20"/>
                                <w:szCs w:val="20"/>
                              </w:rPr>
                            </w:pPr>
                            <w:r w:rsidRPr="0084455E">
                              <w:rPr>
                                <w:b/>
                                <w:bCs/>
                                <w:sz w:val="20"/>
                                <w:szCs w:val="20"/>
                              </w:rPr>
                              <w:t>Дополнительные обследования для постановки диагноза МПЗ:</w:t>
                            </w:r>
                          </w:p>
                          <w:p w14:paraId="7F5ED7B0" w14:textId="77777777" w:rsidR="00851271" w:rsidRPr="0084455E" w:rsidRDefault="00851271" w:rsidP="008907AF">
                            <w:pPr>
                              <w:pStyle w:val="a3"/>
                              <w:tabs>
                                <w:tab w:val="left" w:pos="284"/>
                              </w:tabs>
                              <w:ind w:left="142"/>
                              <w:jc w:val="both"/>
                              <w:rPr>
                                <w:sz w:val="18"/>
                                <w:szCs w:val="18"/>
                              </w:rPr>
                            </w:pPr>
                          </w:p>
                          <w:p w14:paraId="74858853" w14:textId="77777777" w:rsidR="00851271" w:rsidRPr="0084455E" w:rsidRDefault="00851271" w:rsidP="00B9486A">
                            <w:pPr>
                              <w:pStyle w:val="a3"/>
                              <w:numPr>
                                <w:ilvl w:val="0"/>
                                <w:numId w:val="8"/>
                              </w:numPr>
                              <w:spacing w:after="200" w:line="276" w:lineRule="auto"/>
                              <w:rPr>
                                <w:sz w:val="18"/>
                                <w:szCs w:val="18"/>
                              </w:rPr>
                            </w:pPr>
                            <w:r w:rsidRPr="0084455E">
                              <w:rPr>
                                <w:sz w:val="18"/>
                                <w:szCs w:val="18"/>
                              </w:rPr>
                              <w:t>Общий анализ мочи (обратить внимание на наличие уратов, лейкоцитурию, бактериурию).</w:t>
                            </w:r>
                          </w:p>
                          <w:p w14:paraId="41CBCF1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 xml:space="preserve">Маркеры наследственной тромбофилии. При наличии тромбозов. </w:t>
                            </w:r>
                          </w:p>
                          <w:p w14:paraId="42D37CD8" w14:textId="77777777" w:rsidR="00851271" w:rsidRDefault="00851271" w:rsidP="00B9486A">
                            <w:pPr>
                              <w:pStyle w:val="a3"/>
                              <w:numPr>
                                <w:ilvl w:val="0"/>
                                <w:numId w:val="8"/>
                              </w:numPr>
                              <w:spacing w:after="200" w:line="276" w:lineRule="auto"/>
                              <w:rPr>
                                <w:sz w:val="18"/>
                                <w:szCs w:val="18"/>
                              </w:rPr>
                            </w:pPr>
                            <w:r w:rsidRPr="0084455E">
                              <w:rPr>
                                <w:sz w:val="18"/>
                                <w:szCs w:val="18"/>
                              </w:rPr>
                              <w:t xml:space="preserve">Коагулограмма развернутая (антитромбин III, фактор VIII, протеин C, протеин S, D-димер, агрегация тромбоцитов с АДФ, агрегация тромбоцитов с ристомицином), гомоцистеин. При налиции тромбозов. </w:t>
                            </w:r>
                          </w:p>
                          <w:p w14:paraId="3AB6AA5E" w14:textId="288B713C" w:rsidR="00851271" w:rsidRDefault="00851271" w:rsidP="00B9486A">
                            <w:pPr>
                              <w:pStyle w:val="a3"/>
                              <w:numPr>
                                <w:ilvl w:val="0"/>
                                <w:numId w:val="8"/>
                              </w:numPr>
                              <w:spacing w:after="200" w:line="276" w:lineRule="auto"/>
                              <w:rPr>
                                <w:sz w:val="18"/>
                                <w:szCs w:val="18"/>
                              </w:rPr>
                            </w:pPr>
                            <w:r w:rsidRPr="0084455E">
                              <w:rPr>
                                <w:sz w:val="18"/>
                                <w:szCs w:val="18"/>
                              </w:rPr>
                              <w:t xml:space="preserve">Биохимический анализ крови </w:t>
                            </w:r>
                            <w:r>
                              <w:rPr>
                                <w:sz w:val="18"/>
                                <w:szCs w:val="18"/>
                              </w:rPr>
                              <w:t>(</w:t>
                            </w:r>
                            <w:r w:rsidRPr="0084455E">
                              <w:rPr>
                                <w:sz w:val="18"/>
                                <w:szCs w:val="18"/>
                              </w:rPr>
                              <w:t>ЩФ, гамма-ГТП</w:t>
                            </w:r>
                            <w:r>
                              <w:rPr>
                                <w:sz w:val="18"/>
                                <w:szCs w:val="18"/>
                              </w:rPr>
                              <w:t>)</w:t>
                            </w:r>
                          </w:p>
                          <w:p w14:paraId="1D27174B" w14:textId="77777777" w:rsidR="00851271" w:rsidRPr="0084455E" w:rsidRDefault="00851271" w:rsidP="00B9486A">
                            <w:pPr>
                              <w:pStyle w:val="a3"/>
                              <w:numPr>
                                <w:ilvl w:val="0"/>
                                <w:numId w:val="8"/>
                              </w:numPr>
                              <w:tabs>
                                <w:tab w:val="left" w:pos="284"/>
                              </w:tabs>
                              <w:jc w:val="both"/>
                              <w:rPr>
                                <w:sz w:val="18"/>
                                <w:szCs w:val="18"/>
                              </w:rPr>
                            </w:pPr>
                            <w:r w:rsidRPr="0084455E">
                              <w:rPr>
                                <w:sz w:val="18"/>
                                <w:szCs w:val="18"/>
                              </w:rPr>
                              <w:t>Исследование обмена железа: ферритин</w:t>
                            </w:r>
                            <w:r>
                              <w:rPr>
                                <w:sz w:val="18"/>
                                <w:szCs w:val="18"/>
                              </w:rPr>
                              <w:t xml:space="preserve"> сыворотки, сывороточное железо</w:t>
                            </w:r>
                            <w:r w:rsidRPr="0084455E">
                              <w:rPr>
                                <w:sz w:val="18"/>
                                <w:szCs w:val="18"/>
                              </w:rPr>
                              <w:t>. Определение концентрации витамина В12 и фолиевой кислоты в сыворотке крови.</w:t>
                            </w:r>
                          </w:p>
                          <w:p w14:paraId="466930C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Определение уровня эритропоэтина в сыворотке крови.</w:t>
                            </w:r>
                          </w:p>
                          <w:p w14:paraId="4C801E2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КТ грудной клетки.</w:t>
                            </w:r>
                          </w:p>
                          <w:p w14:paraId="6A108C7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Фиброэзофагогастроскопия с оценкой вен пищевода.</w:t>
                            </w:r>
                          </w:p>
                          <w:p w14:paraId="17E88439"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Колоноскопия.</w:t>
                            </w:r>
                          </w:p>
                          <w:p w14:paraId="4E2548E3"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Молекулярные исследования: мутация BCR/ABL.</w:t>
                            </w:r>
                          </w:p>
                          <w:p w14:paraId="0769FF9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Флюоресцентная гибридизация in situ (FISH) на 8+, 9+, del20q (у пациентов &lt; 65 лет для оценки прогностической стратификации и показаниям для трансплантации костного мозга).</w:t>
                            </w:r>
                          </w:p>
                          <w:p w14:paraId="087DFBA7" w14:textId="77777777" w:rsidR="00851271"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МРТ брюшной полости с определением объема селезенки. При остром болевом синдроме в левом подреберье, при подозрении на инфаркт селезенки, при тромбозе в системе портальных вен. Если есть возможность выполнить данное исследование.</w:t>
                            </w:r>
                          </w:p>
                          <w:p w14:paraId="0883E58A" w14:textId="494CCD37" w:rsidR="00851271" w:rsidRPr="0084455E" w:rsidRDefault="00851271" w:rsidP="00B9486A">
                            <w:pPr>
                              <w:pStyle w:val="a3"/>
                              <w:numPr>
                                <w:ilvl w:val="0"/>
                                <w:numId w:val="8"/>
                              </w:numPr>
                              <w:tabs>
                                <w:tab w:val="left" w:pos="284"/>
                              </w:tabs>
                              <w:spacing w:after="200" w:line="276" w:lineRule="auto"/>
                              <w:jc w:val="both"/>
                              <w:rPr>
                                <w:sz w:val="18"/>
                                <w:szCs w:val="18"/>
                              </w:rPr>
                            </w:pPr>
                            <w:r>
                              <w:rPr>
                                <w:sz w:val="18"/>
                                <w:szCs w:val="18"/>
                              </w:rPr>
                              <w:t xml:space="preserve">Микрореакция </w:t>
                            </w:r>
                          </w:p>
                          <w:p w14:paraId="642BDBF4" w14:textId="77777777" w:rsidR="00851271" w:rsidRPr="0084455E" w:rsidRDefault="00851271" w:rsidP="008907AF">
                            <w:pPr>
                              <w:pStyle w:val="a3"/>
                              <w:tabs>
                                <w:tab w:val="left" w:pos="284"/>
                              </w:tabs>
                              <w:jc w:val="both"/>
                              <w:rPr>
                                <w:sz w:val="20"/>
                                <w:szCs w:val="20"/>
                              </w:rPr>
                            </w:pPr>
                          </w:p>
                          <w:p w14:paraId="01A218E1" w14:textId="77777777" w:rsidR="00851271" w:rsidRPr="00B4495B" w:rsidRDefault="00851271" w:rsidP="008907AF">
                            <w:pPr>
                              <w:pStyle w:val="a3"/>
                              <w:tabs>
                                <w:tab w:val="left" w:pos="284"/>
                              </w:tabs>
                              <w:ind w:left="142"/>
                              <w:jc w:val="both"/>
                              <w:rPr>
                                <w:color w:val="002060"/>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4" style="position:absolute;left:0;text-align:left;margin-left:2.6pt;margin-top:11.95pt;width:457.7pt;height:245.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" strokecolor="#205867 [1608]" strokeweight="1.5pt">
                <v:textbox>
                  <w:txbxContent>
                    <w:p w14:paraId="74947BD0" w14:textId="77777777" w:rsidR="00851271" w:rsidRPr="0084455E" w:rsidRDefault="00851271" w:rsidP="008907AF">
                      <w:pPr>
                        <w:pStyle w:val="a3"/>
                        <w:tabs>
                          <w:tab w:val="left" w:pos="284"/>
                        </w:tabs>
                        <w:ind w:left="142"/>
                        <w:jc w:val="both"/>
                        <w:rPr>
                          <w:b/>
                          <w:bCs/>
                          <w:sz w:val="20"/>
                          <w:szCs w:val="20"/>
                        </w:rPr>
                      </w:pPr>
                      <w:r w:rsidRPr="0084455E">
                        <w:rPr>
                          <w:b/>
                          <w:bCs/>
                          <w:sz w:val="20"/>
                          <w:szCs w:val="20"/>
                        </w:rPr>
                        <w:t>Дополнительные обследования для постановки диагноза МПЗ:</w:t>
                      </w:r>
                    </w:p>
                    <w:p w14:paraId="7F5ED7B0" w14:textId="77777777" w:rsidR="00851271" w:rsidRPr="0084455E" w:rsidRDefault="00851271" w:rsidP="008907AF">
                      <w:pPr>
                        <w:pStyle w:val="a3"/>
                        <w:tabs>
                          <w:tab w:val="left" w:pos="284"/>
                        </w:tabs>
                        <w:ind w:left="142"/>
                        <w:jc w:val="both"/>
                        <w:rPr>
                          <w:sz w:val="18"/>
                          <w:szCs w:val="18"/>
                        </w:rPr>
                      </w:pPr>
                    </w:p>
                    <w:p w14:paraId="74858853" w14:textId="77777777" w:rsidR="00851271" w:rsidRPr="0084455E" w:rsidRDefault="00851271" w:rsidP="00B9486A">
                      <w:pPr>
                        <w:pStyle w:val="a3"/>
                        <w:numPr>
                          <w:ilvl w:val="0"/>
                          <w:numId w:val="8"/>
                        </w:numPr>
                        <w:spacing w:after="200" w:line="276" w:lineRule="auto"/>
                        <w:rPr>
                          <w:sz w:val="18"/>
                          <w:szCs w:val="18"/>
                        </w:rPr>
                      </w:pPr>
                      <w:r w:rsidRPr="0084455E">
                        <w:rPr>
                          <w:sz w:val="18"/>
                          <w:szCs w:val="18"/>
                        </w:rPr>
                        <w:t>Общий анализ мочи (обратить внимание на наличие уратов, лейкоцитурию, бактериурию).</w:t>
                      </w:r>
                    </w:p>
                    <w:p w14:paraId="41CBCF1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 xml:space="preserve">Маркеры наследственной тромбофилии. При наличии тромбозов. </w:t>
                      </w:r>
                    </w:p>
                    <w:p w14:paraId="42D37CD8" w14:textId="77777777" w:rsidR="00851271" w:rsidRDefault="00851271" w:rsidP="00B9486A">
                      <w:pPr>
                        <w:pStyle w:val="a3"/>
                        <w:numPr>
                          <w:ilvl w:val="0"/>
                          <w:numId w:val="8"/>
                        </w:numPr>
                        <w:spacing w:after="200" w:line="276" w:lineRule="auto"/>
                        <w:rPr>
                          <w:sz w:val="18"/>
                          <w:szCs w:val="18"/>
                        </w:rPr>
                      </w:pPr>
                      <w:r w:rsidRPr="0084455E">
                        <w:rPr>
                          <w:sz w:val="18"/>
                          <w:szCs w:val="18"/>
                        </w:rPr>
                        <w:t xml:space="preserve">Коагулограмма развернутая (антитромбин III, фактор VIII, протеин C, протеин S, D-димер, агрегация тромбоцитов с АДФ, агрегация тромбоцитов с ристомицином), гомоцистеин. При налиции тромбозов. </w:t>
                      </w:r>
                    </w:p>
                    <w:p w14:paraId="3AB6AA5E" w14:textId="288B713C" w:rsidR="00851271" w:rsidRDefault="00851271" w:rsidP="00B9486A">
                      <w:pPr>
                        <w:pStyle w:val="a3"/>
                        <w:numPr>
                          <w:ilvl w:val="0"/>
                          <w:numId w:val="8"/>
                        </w:numPr>
                        <w:spacing w:after="200" w:line="276" w:lineRule="auto"/>
                        <w:rPr>
                          <w:sz w:val="18"/>
                          <w:szCs w:val="18"/>
                        </w:rPr>
                      </w:pPr>
                      <w:r w:rsidRPr="0084455E">
                        <w:rPr>
                          <w:sz w:val="18"/>
                          <w:szCs w:val="18"/>
                        </w:rPr>
                        <w:t xml:space="preserve">Биохимический анализ крови </w:t>
                      </w:r>
                      <w:r>
                        <w:rPr>
                          <w:sz w:val="18"/>
                          <w:szCs w:val="18"/>
                        </w:rPr>
                        <w:t>(</w:t>
                      </w:r>
                      <w:r w:rsidRPr="0084455E">
                        <w:rPr>
                          <w:sz w:val="18"/>
                          <w:szCs w:val="18"/>
                        </w:rPr>
                        <w:t>ЩФ, гамма-ГТП</w:t>
                      </w:r>
                      <w:r>
                        <w:rPr>
                          <w:sz w:val="18"/>
                          <w:szCs w:val="18"/>
                        </w:rPr>
                        <w:t>)</w:t>
                      </w:r>
                    </w:p>
                    <w:p w14:paraId="1D27174B" w14:textId="77777777" w:rsidR="00851271" w:rsidRPr="0084455E" w:rsidRDefault="00851271" w:rsidP="00B9486A">
                      <w:pPr>
                        <w:pStyle w:val="a3"/>
                        <w:numPr>
                          <w:ilvl w:val="0"/>
                          <w:numId w:val="8"/>
                        </w:numPr>
                        <w:tabs>
                          <w:tab w:val="left" w:pos="284"/>
                        </w:tabs>
                        <w:jc w:val="both"/>
                        <w:rPr>
                          <w:sz w:val="18"/>
                          <w:szCs w:val="18"/>
                        </w:rPr>
                      </w:pPr>
                      <w:r w:rsidRPr="0084455E">
                        <w:rPr>
                          <w:sz w:val="18"/>
                          <w:szCs w:val="18"/>
                        </w:rPr>
                        <w:t>Исследование обмена железа: ферритин</w:t>
                      </w:r>
                      <w:r>
                        <w:rPr>
                          <w:sz w:val="18"/>
                          <w:szCs w:val="18"/>
                        </w:rPr>
                        <w:t xml:space="preserve"> сыворотки, сывороточное железо</w:t>
                      </w:r>
                      <w:r w:rsidRPr="0084455E">
                        <w:rPr>
                          <w:sz w:val="18"/>
                          <w:szCs w:val="18"/>
                        </w:rPr>
                        <w:t>. Определение концентрации витамина В12 и фолиевой кислоты в сыворотке крови.</w:t>
                      </w:r>
                    </w:p>
                    <w:p w14:paraId="466930C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Определение уровня эритропоэтина в сыворотке крови.</w:t>
                      </w:r>
                    </w:p>
                    <w:p w14:paraId="4C801E2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КТ грудной клетки.</w:t>
                      </w:r>
                    </w:p>
                    <w:p w14:paraId="6A108C7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Фиброэзофагогастроскопия с оценкой вен пищевода.</w:t>
                      </w:r>
                    </w:p>
                    <w:p w14:paraId="17E88439"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Колоноскопия.</w:t>
                      </w:r>
                    </w:p>
                    <w:p w14:paraId="4E2548E3"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Молекулярные исследования: мутация BCR/ABL.</w:t>
                      </w:r>
                    </w:p>
                    <w:p w14:paraId="0769FF90" w14:textId="77777777" w:rsidR="00851271" w:rsidRPr="0084455E"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Флюоресцентная гибридизация in situ (FISH) на 8+, 9+, del20q (у пациентов &lt; 65 лет для оценки прогностической стратификации и показаниям для трансплантации костного мозга).</w:t>
                      </w:r>
                    </w:p>
                    <w:p w14:paraId="087DFBA7" w14:textId="77777777" w:rsidR="00851271" w:rsidRDefault="00851271" w:rsidP="00B9486A">
                      <w:pPr>
                        <w:pStyle w:val="a3"/>
                        <w:numPr>
                          <w:ilvl w:val="0"/>
                          <w:numId w:val="8"/>
                        </w:numPr>
                        <w:tabs>
                          <w:tab w:val="left" w:pos="284"/>
                        </w:tabs>
                        <w:spacing w:after="200" w:line="276" w:lineRule="auto"/>
                        <w:jc w:val="both"/>
                        <w:rPr>
                          <w:sz w:val="18"/>
                          <w:szCs w:val="18"/>
                        </w:rPr>
                      </w:pPr>
                      <w:r w:rsidRPr="0084455E">
                        <w:rPr>
                          <w:sz w:val="18"/>
                          <w:szCs w:val="18"/>
                        </w:rPr>
                        <w:t>МРТ брюшной полости с определением объема селезенки. При остром болевом синдроме в левом подреберье, при подозрении на инфаркт селезенки, при тромбозе в системе портальных вен. Если есть возможность выполнить данное исследование.</w:t>
                      </w:r>
                    </w:p>
                    <w:p w14:paraId="0883E58A" w14:textId="494CCD37" w:rsidR="00851271" w:rsidRPr="0084455E" w:rsidRDefault="00851271" w:rsidP="00B9486A">
                      <w:pPr>
                        <w:pStyle w:val="a3"/>
                        <w:numPr>
                          <w:ilvl w:val="0"/>
                          <w:numId w:val="8"/>
                        </w:numPr>
                        <w:tabs>
                          <w:tab w:val="left" w:pos="284"/>
                        </w:tabs>
                        <w:spacing w:after="200" w:line="276" w:lineRule="auto"/>
                        <w:jc w:val="both"/>
                        <w:rPr>
                          <w:sz w:val="18"/>
                          <w:szCs w:val="18"/>
                        </w:rPr>
                      </w:pPr>
                      <w:r>
                        <w:rPr>
                          <w:sz w:val="18"/>
                          <w:szCs w:val="18"/>
                        </w:rPr>
                        <w:t xml:space="preserve">Микрореакция </w:t>
                      </w:r>
                    </w:p>
                    <w:p w14:paraId="642BDBF4" w14:textId="77777777" w:rsidR="00851271" w:rsidRPr="0084455E" w:rsidRDefault="00851271" w:rsidP="008907AF">
                      <w:pPr>
                        <w:pStyle w:val="a3"/>
                        <w:tabs>
                          <w:tab w:val="left" w:pos="284"/>
                        </w:tabs>
                        <w:jc w:val="both"/>
                        <w:rPr>
                          <w:sz w:val="20"/>
                          <w:szCs w:val="20"/>
                        </w:rPr>
                      </w:pPr>
                    </w:p>
                    <w:p w14:paraId="01A218E1" w14:textId="77777777" w:rsidR="00851271" w:rsidRPr="00B4495B" w:rsidRDefault="00851271" w:rsidP="008907AF">
                      <w:pPr>
                        <w:pStyle w:val="a3"/>
                        <w:tabs>
                          <w:tab w:val="left" w:pos="284"/>
                        </w:tabs>
                        <w:ind w:left="142"/>
                        <w:jc w:val="both"/>
                        <w:rPr>
                          <w:color w:val="002060"/>
                          <w:sz w:val="18"/>
                          <w:szCs w:val="18"/>
                        </w:rPr>
                      </w:pPr>
                    </w:p>
                  </w:txbxContent>
                </v:textbox>
              </v:rect>
            </w:pict>
          </mc:Fallback>
        </mc:AlternateContent>
      </w:r>
    </w:p>
    <w:p w14:paraId="71072CF5" w14:textId="4D710DFD" w:rsidR="008907AF" w:rsidRPr="00680856" w:rsidRDefault="008907AF" w:rsidP="008907AF">
      <w:pPr>
        <w:pStyle w:val="a3"/>
        <w:tabs>
          <w:tab w:val="left" w:pos="284"/>
          <w:tab w:val="left" w:pos="426"/>
        </w:tabs>
        <w:ind w:left="0"/>
        <w:jc w:val="both"/>
        <w:rPr>
          <w:sz w:val="28"/>
          <w:szCs w:val="28"/>
        </w:rPr>
      </w:pPr>
    </w:p>
    <w:p w14:paraId="3B54A44C" w14:textId="77777777" w:rsidR="008907AF" w:rsidRPr="00680856" w:rsidRDefault="008907AF" w:rsidP="008907AF">
      <w:pPr>
        <w:pStyle w:val="a3"/>
        <w:tabs>
          <w:tab w:val="left" w:pos="284"/>
          <w:tab w:val="left" w:pos="426"/>
        </w:tabs>
        <w:ind w:left="0"/>
        <w:jc w:val="both"/>
        <w:rPr>
          <w:sz w:val="28"/>
          <w:szCs w:val="28"/>
        </w:rPr>
      </w:pPr>
    </w:p>
    <w:p w14:paraId="392FC3AA" w14:textId="77777777" w:rsidR="008907AF" w:rsidRPr="00680856" w:rsidRDefault="008907AF" w:rsidP="008907AF">
      <w:pPr>
        <w:pStyle w:val="a3"/>
        <w:tabs>
          <w:tab w:val="left" w:pos="284"/>
          <w:tab w:val="left" w:pos="426"/>
        </w:tabs>
        <w:ind w:left="0"/>
        <w:jc w:val="both"/>
        <w:rPr>
          <w:sz w:val="28"/>
          <w:szCs w:val="28"/>
        </w:rPr>
      </w:pPr>
    </w:p>
    <w:p w14:paraId="7872123E" w14:textId="77777777" w:rsidR="008907AF" w:rsidRPr="00680856" w:rsidRDefault="008907AF" w:rsidP="008907AF">
      <w:pPr>
        <w:pStyle w:val="a3"/>
        <w:tabs>
          <w:tab w:val="left" w:pos="284"/>
          <w:tab w:val="left" w:pos="426"/>
        </w:tabs>
        <w:ind w:left="0"/>
        <w:jc w:val="both"/>
        <w:rPr>
          <w:sz w:val="28"/>
          <w:szCs w:val="28"/>
        </w:rPr>
      </w:pPr>
    </w:p>
    <w:p w14:paraId="4B32CB49" w14:textId="77777777" w:rsidR="008907AF" w:rsidRPr="00680856" w:rsidRDefault="008907AF" w:rsidP="008907AF">
      <w:pPr>
        <w:pStyle w:val="a3"/>
        <w:tabs>
          <w:tab w:val="left" w:pos="284"/>
          <w:tab w:val="left" w:pos="426"/>
        </w:tabs>
        <w:ind w:left="0"/>
        <w:jc w:val="both"/>
        <w:rPr>
          <w:sz w:val="28"/>
          <w:szCs w:val="28"/>
        </w:rPr>
      </w:pPr>
    </w:p>
    <w:p w14:paraId="76AD859C" w14:textId="77777777" w:rsidR="008907AF" w:rsidRPr="00680856" w:rsidRDefault="008907AF" w:rsidP="008907AF">
      <w:pPr>
        <w:pStyle w:val="a3"/>
        <w:tabs>
          <w:tab w:val="left" w:pos="284"/>
          <w:tab w:val="left" w:pos="426"/>
        </w:tabs>
        <w:ind w:left="0"/>
        <w:jc w:val="both"/>
        <w:rPr>
          <w:sz w:val="28"/>
          <w:szCs w:val="28"/>
        </w:rPr>
      </w:pPr>
    </w:p>
    <w:p w14:paraId="79EBA68F" w14:textId="77777777" w:rsidR="008907AF" w:rsidRPr="00680856" w:rsidRDefault="008907AF" w:rsidP="008907AF">
      <w:pPr>
        <w:pStyle w:val="a3"/>
        <w:tabs>
          <w:tab w:val="left" w:pos="284"/>
          <w:tab w:val="left" w:pos="426"/>
        </w:tabs>
        <w:ind w:left="0"/>
        <w:jc w:val="both"/>
        <w:rPr>
          <w:sz w:val="28"/>
          <w:szCs w:val="28"/>
        </w:rPr>
      </w:pPr>
    </w:p>
    <w:p w14:paraId="6061A393" w14:textId="77777777" w:rsidR="008907AF" w:rsidRPr="00680856" w:rsidRDefault="008907AF" w:rsidP="00D27F8A">
      <w:pPr>
        <w:rPr>
          <w:rFonts w:eastAsia="Calibri"/>
          <w:i/>
          <w:sz w:val="28"/>
          <w:szCs w:val="28"/>
          <w:lang w:eastAsia="en-US"/>
        </w:rPr>
      </w:pPr>
    </w:p>
    <w:p w14:paraId="1CCD2056" w14:textId="063A27BE" w:rsidR="008907AF" w:rsidRPr="00680856" w:rsidRDefault="008907AF" w:rsidP="00D27F8A">
      <w:pPr>
        <w:rPr>
          <w:rFonts w:eastAsia="Calibri"/>
          <w:i/>
          <w:sz w:val="28"/>
          <w:szCs w:val="28"/>
          <w:lang w:eastAsia="en-US"/>
        </w:rPr>
      </w:pPr>
    </w:p>
    <w:p w14:paraId="7693E235" w14:textId="77777777" w:rsidR="006137B4" w:rsidRPr="00680856" w:rsidRDefault="006137B4" w:rsidP="00F3655B">
      <w:pPr>
        <w:tabs>
          <w:tab w:val="left" w:pos="426"/>
        </w:tabs>
        <w:jc w:val="both"/>
        <w:rPr>
          <w:rFonts w:eastAsia="Calibri"/>
          <w:b/>
          <w:sz w:val="28"/>
          <w:szCs w:val="28"/>
          <w:lang w:eastAsia="en-US"/>
        </w:rPr>
      </w:pPr>
    </w:p>
    <w:p w14:paraId="225A12E0" w14:textId="77777777" w:rsidR="006137B4" w:rsidRPr="00680856" w:rsidRDefault="006137B4" w:rsidP="00F3655B">
      <w:pPr>
        <w:tabs>
          <w:tab w:val="left" w:pos="426"/>
        </w:tabs>
        <w:jc w:val="both"/>
        <w:rPr>
          <w:rFonts w:eastAsia="Calibri"/>
          <w:b/>
          <w:sz w:val="28"/>
          <w:szCs w:val="28"/>
          <w:lang w:eastAsia="en-US"/>
        </w:rPr>
      </w:pPr>
    </w:p>
    <w:p w14:paraId="7492EC85" w14:textId="77777777" w:rsidR="006137B4" w:rsidRPr="00680856" w:rsidRDefault="006137B4" w:rsidP="00F3655B">
      <w:pPr>
        <w:tabs>
          <w:tab w:val="left" w:pos="426"/>
        </w:tabs>
        <w:jc w:val="both"/>
        <w:rPr>
          <w:rFonts w:eastAsia="Calibri"/>
          <w:b/>
          <w:sz w:val="28"/>
          <w:szCs w:val="28"/>
          <w:lang w:eastAsia="en-US"/>
        </w:rPr>
      </w:pPr>
    </w:p>
    <w:p w14:paraId="43889FA7" w14:textId="0BCFBC61" w:rsidR="006137B4" w:rsidRPr="00680856" w:rsidRDefault="006137B4" w:rsidP="00F3655B">
      <w:pPr>
        <w:tabs>
          <w:tab w:val="left" w:pos="426"/>
        </w:tabs>
        <w:jc w:val="both"/>
        <w:rPr>
          <w:rFonts w:eastAsia="Calibri"/>
          <w:b/>
          <w:sz w:val="28"/>
          <w:szCs w:val="28"/>
          <w:lang w:eastAsia="en-US"/>
        </w:rPr>
      </w:pPr>
    </w:p>
    <w:p w14:paraId="2CC6125E" w14:textId="77777777" w:rsidR="00E55C5A" w:rsidRDefault="00E55C5A" w:rsidP="00F3655B">
      <w:pPr>
        <w:tabs>
          <w:tab w:val="left" w:pos="426"/>
        </w:tabs>
        <w:jc w:val="both"/>
        <w:rPr>
          <w:rFonts w:eastAsia="Calibri"/>
          <w:b/>
          <w:sz w:val="28"/>
          <w:szCs w:val="28"/>
          <w:lang w:eastAsia="en-US"/>
        </w:rPr>
      </w:pPr>
    </w:p>
    <w:p w14:paraId="3BEAA509" w14:textId="37C9041B" w:rsidR="00E55C5A" w:rsidRDefault="00E55C5A" w:rsidP="00F3655B">
      <w:pPr>
        <w:tabs>
          <w:tab w:val="left" w:pos="426"/>
        </w:tabs>
        <w:jc w:val="both"/>
        <w:rPr>
          <w:rFonts w:eastAsia="Calibri"/>
          <w:b/>
          <w:sz w:val="28"/>
          <w:szCs w:val="28"/>
          <w:lang w:eastAsia="en-US"/>
        </w:rPr>
      </w:pPr>
    </w:p>
    <w:p w14:paraId="33CA1593" w14:textId="77777777" w:rsidR="00E55C5A" w:rsidRDefault="00E55C5A" w:rsidP="00F3655B">
      <w:pPr>
        <w:tabs>
          <w:tab w:val="left" w:pos="426"/>
        </w:tabs>
        <w:jc w:val="both"/>
        <w:rPr>
          <w:rFonts w:eastAsia="Calibri"/>
          <w:b/>
          <w:sz w:val="28"/>
          <w:szCs w:val="28"/>
          <w:lang w:eastAsia="en-US"/>
        </w:rPr>
      </w:pPr>
    </w:p>
    <w:p w14:paraId="770EECFC" w14:textId="77777777" w:rsidR="001D3C71" w:rsidRDefault="001D3C71" w:rsidP="00F3655B">
      <w:pPr>
        <w:tabs>
          <w:tab w:val="left" w:pos="426"/>
        </w:tabs>
        <w:jc w:val="both"/>
        <w:rPr>
          <w:rFonts w:eastAsia="Calibri"/>
          <w:b/>
          <w:sz w:val="28"/>
          <w:szCs w:val="28"/>
          <w:lang w:eastAsia="en-US"/>
        </w:rPr>
      </w:pPr>
    </w:p>
    <w:p w14:paraId="413E9DAA" w14:textId="77777777" w:rsidR="00851271" w:rsidRDefault="00851271" w:rsidP="00F3655B">
      <w:pPr>
        <w:tabs>
          <w:tab w:val="left" w:pos="426"/>
        </w:tabs>
        <w:jc w:val="both"/>
        <w:rPr>
          <w:rFonts w:eastAsia="Calibri"/>
          <w:b/>
          <w:sz w:val="28"/>
          <w:szCs w:val="28"/>
          <w:lang w:eastAsia="en-US"/>
        </w:rPr>
      </w:pPr>
    </w:p>
    <w:p w14:paraId="1A335F5F" w14:textId="77777777" w:rsidR="00851271" w:rsidRDefault="00851271" w:rsidP="00F3655B">
      <w:pPr>
        <w:tabs>
          <w:tab w:val="left" w:pos="426"/>
        </w:tabs>
        <w:jc w:val="both"/>
        <w:rPr>
          <w:rFonts w:eastAsia="Calibri"/>
          <w:b/>
          <w:sz w:val="28"/>
          <w:szCs w:val="28"/>
          <w:lang w:eastAsia="en-US"/>
        </w:rPr>
      </w:pPr>
    </w:p>
    <w:p w14:paraId="3FDE8678" w14:textId="77777777" w:rsidR="00851271" w:rsidRDefault="00851271" w:rsidP="00F3655B">
      <w:pPr>
        <w:tabs>
          <w:tab w:val="left" w:pos="426"/>
        </w:tabs>
        <w:jc w:val="both"/>
        <w:rPr>
          <w:rFonts w:eastAsia="Calibri"/>
          <w:b/>
          <w:sz w:val="28"/>
          <w:szCs w:val="28"/>
          <w:lang w:eastAsia="en-US"/>
        </w:rPr>
      </w:pPr>
    </w:p>
    <w:p w14:paraId="045E463B" w14:textId="0A7A4A87" w:rsidR="000A6365" w:rsidRPr="00680856" w:rsidRDefault="00F3655B" w:rsidP="00F3655B">
      <w:pPr>
        <w:tabs>
          <w:tab w:val="left" w:pos="426"/>
        </w:tabs>
        <w:jc w:val="both"/>
        <w:rPr>
          <w:sz w:val="28"/>
          <w:szCs w:val="28"/>
        </w:rPr>
      </w:pPr>
      <w:r w:rsidRPr="00680856">
        <w:rPr>
          <w:rFonts w:eastAsia="Calibri"/>
          <w:b/>
          <w:sz w:val="28"/>
          <w:szCs w:val="28"/>
          <w:lang w:eastAsia="en-US"/>
        </w:rPr>
        <w:lastRenderedPageBreak/>
        <w:t>2.3</w:t>
      </w:r>
      <w:r w:rsidR="000A6365" w:rsidRPr="00680856">
        <w:rPr>
          <w:b/>
          <w:sz w:val="28"/>
          <w:szCs w:val="28"/>
        </w:rPr>
        <w:t xml:space="preserve">Дифференциальный диагноз </w:t>
      </w:r>
      <w:r w:rsidR="000A6365" w:rsidRPr="00680856">
        <w:rPr>
          <w:rFonts w:eastAsia="Calibri"/>
          <w:b/>
          <w:sz w:val="28"/>
          <w:szCs w:val="28"/>
          <w:lang w:eastAsia="en-US"/>
        </w:rPr>
        <w:t>и обоснование дополнительных исследований</w:t>
      </w:r>
      <w:r w:rsidR="000A6365" w:rsidRPr="00680856">
        <w:rPr>
          <w:sz w:val="28"/>
          <w:szCs w:val="28"/>
        </w:rPr>
        <w:t xml:space="preserve"> </w:t>
      </w:r>
      <w:r w:rsidR="000A6365" w:rsidRPr="00680856">
        <w:rPr>
          <w:b/>
          <w:sz w:val="28"/>
          <w:szCs w:val="28"/>
        </w:rPr>
        <w:t>[1</w:t>
      </w:r>
      <w:r w:rsidR="00C44F46" w:rsidRPr="00680856">
        <w:rPr>
          <w:b/>
          <w:sz w:val="28"/>
          <w:szCs w:val="28"/>
        </w:rPr>
        <w:t>2</w:t>
      </w:r>
      <w:r w:rsidR="000A6365" w:rsidRPr="00680856">
        <w:rPr>
          <w:b/>
          <w:sz w:val="28"/>
          <w:szCs w:val="28"/>
        </w:rPr>
        <w:t>]:</w:t>
      </w:r>
    </w:p>
    <w:p w14:paraId="2FB907BF" w14:textId="77777777" w:rsidR="000A6365" w:rsidRDefault="000A6365" w:rsidP="00F3655B">
      <w:pPr>
        <w:jc w:val="both"/>
        <w:rPr>
          <w:sz w:val="28"/>
          <w:szCs w:val="28"/>
        </w:rPr>
      </w:pPr>
      <w:r w:rsidRPr="00680856">
        <w:rPr>
          <w:sz w:val="28"/>
          <w:szCs w:val="28"/>
        </w:rPr>
        <w:t xml:space="preserve">Дифференциальная диагностика МПЗ проводится на основании данных лабораторных исследований: цитологических, гистологических, иммуногистохимических, цитогенетических, молекулярно-генетических. </w:t>
      </w:r>
    </w:p>
    <w:p w14:paraId="4A4D46B3" w14:textId="77777777" w:rsidR="00851271" w:rsidRDefault="00851271" w:rsidP="00F3655B">
      <w:pPr>
        <w:jc w:val="both"/>
        <w:rPr>
          <w:sz w:val="28"/>
          <w:szCs w:val="28"/>
        </w:rPr>
      </w:pPr>
    </w:p>
    <w:tbl>
      <w:tblPr>
        <w:tblStyle w:val="af"/>
        <w:tblW w:w="0" w:type="auto"/>
        <w:tblLook w:val="04A0" w:firstRow="1" w:lastRow="0" w:firstColumn="1" w:lastColumn="0" w:noHBand="0" w:noVBand="1"/>
      </w:tblPr>
      <w:tblGrid>
        <w:gridCol w:w="2190"/>
        <w:gridCol w:w="3708"/>
        <w:gridCol w:w="3169"/>
        <w:gridCol w:w="1106"/>
      </w:tblGrid>
      <w:tr w:rsidR="00851271" w:rsidRPr="002D6564" w14:paraId="2544F0FA" w14:textId="77777777" w:rsidTr="00851271">
        <w:tc>
          <w:tcPr>
            <w:tcW w:w="2190" w:type="dxa"/>
          </w:tcPr>
          <w:p w14:paraId="479028E7" w14:textId="77777777" w:rsidR="00851271" w:rsidRPr="002D6564" w:rsidRDefault="00851271" w:rsidP="00851271">
            <w:pPr>
              <w:jc w:val="both"/>
              <w:rPr>
                <w:b/>
                <w:sz w:val="20"/>
                <w:szCs w:val="20"/>
              </w:rPr>
            </w:pPr>
            <w:r w:rsidRPr="002D6564">
              <w:rPr>
                <w:b/>
                <w:sz w:val="20"/>
                <w:szCs w:val="20"/>
              </w:rPr>
              <w:t>Нозология</w:t>
            </w:r>
          </w:p>
        </w:tc>
        <w:tc>
          <w:tcPr>
            <w:tcW w:w="3708" w:type="dxa"/>
          </w:tcPr>
          <w:p w14:paraId="007DFB1E" w14:textId="77777777" w:rsidR="00851271" w:rsidRPr="002D6564" w:rsidRDefault="00851271" w:rsidP="00851271">
            <w:pPr>
              <w:rPr>
                <w:b/>
                <w:sz w:val="20"/>
                <w:szCs w:val="20"/>
              </w:rPr>
            </w:pPr>
            <w:r w:rsidRPr="002D6564">
              <w:rPr>
                <w:b/>
                <w:sz w:val="20"/>
                <w:szCs w:val="20"/>
              </w:rPr>
              <w:t>Основные исследования</w:t>
            </w:r>
          </w:p>
        </w:tc>
        <w:tc>
          <w:tcPr>
            <w:tcW w:w="4275" w:type="dxa"/>
            <w:gridSpan w:val="2"/>
          </w:tcPr>
          <w:p w14:paraId="7C174F2A" w14:textId="77777777" w:rsidR="00851271" w:rsidRPr="002D6564" w:rsidRDefault="00851271" w:rsidP="00851271">
            <w:pPr>
              <w:rPr>
                <w:b/>
                <w:sz w:val="20"/>
                <w:szCs w:val="20"/>
              </w:rPr>
            </w:pPr>
            <w:r w:rsidRPr="002D6564">
              <w:rPr>
                <w:b/>
                <w:sz w:val="20"/>
                <w:szCs w:val="20"/>
              </w:rPr>
              <w:t>Дополнительные исследования (по показаниям)</w:t>
            </w:r>
          </w:p>
        </w:tc>
      </w:tr>
      <w:tr w:rsidR="00851271" w:rsidRPr="002D6564" w14:paraId="3983E3D2" w14:textId="77777777" w:rsidTr="00851271">
        <w:tc>
          <w:tcPr>
            <w:tcW w:w="2190" w:type="dxa"/>
          </w:tcPr>
          <w:p w14:paraId="60DD696E" w14:textId="77777777" w:rsidR="00851271" w:rsidRPr="002D6564" w:rsidRDefault="00851271" w:rsidP="00851271">
            <w:pPr>
              <w:jc w:val="both"/>
              <w:rPr>
                <w:b/>
                <w:sz w:val="20"/>
                <w:szCs w:val="20"/>
              </w:rPr>
            </w:pPr>
            <w:r w:rsidRPr="002D6564">
              <w:rPr>
                <w:b/>
                <w:sz w:val="20"/>
                <w:szCs w:val="20"/>
              </w:rPr>
              <w:t>Истинная полицитемия</w:t>
            </w:r>
          </w:p>
        </w:tc>
        <w:tc>
          <w:tcPr>
            <w:tcW w:w="3708" w:type="dxa"/>
          </w:tcPr>
          <w:p w14:paraId="29228D29" w14:textId="77777777" w:rsidR="00851271" w:rsidRPr="002D6564" w:rsidRDefault="00851271" w:rsidP="00B9486A">
            <w:pPr>
              <w:pStyle w:val="a3"/>
              <w:numPr>
                <w:ilvl w:val="0"/>
                <w:numId w:val="19"/>
              </w:numPr>
              <w:ind w:left="175" w:hanging="175"/>
              <w:jc w:val="both"/>
              <w:rPr>
                <w:sz w:val="20"/>
                <w:szCs w:val="20"/>
              </w:rPr>
            </w:pPr>
            <w:r w:rsidRPr="002D6564">
              <w:rPr>
                <w:sz w:val="20"/>
                <w:szCs w:val="20"/>
              </w:rPr>
              <w:t xml:space="preserve"> Клинический анализ крови с дифференциальным подсчетом клеток крови</w:t>
            </w:r>
          </w:p>
          <w:p w14:paraId="2D8E1C76" w14:textId="77777777" w:rsidR="00851271" w:rsidRPr="002D6564" w:rsidRDefault="00851271" w:rsidP="00B9486A">
            <w:pPr>
              <w:pStyle w:val="a3"/>
              <w:numPr>
                <w:ilvl w:val="0"/>
                <w:numId w:val="19"/>
              </w:numPr>
              <w:ind w:left="175" w:hanging="175"/>
              <w:jc w:val="both"/>
              <w:rPr>
                <w:sz w:val="20"/>
                <w:szCs w:val="20"/>
              </w:rPr>
            </w:pPr>
            <w:r w:rsidRPr="002D6564">
              <w:rPr>
                <w:sz w:val="20"/>
                <w:szCs w:val="20"/>
              </w:rPr>
              <w:t>Молекулярно-генетическое исследование периферической крови (качественная ПЦР на наличие мутации JAK2 V617F)</w:t>
            </w:r>
          </w:p>
          <w:p w14:paraId="3FE6A80B" w14:textId="77777777" w:rsidR="00851271" w:rsidRPr="002D6564" w:rsidRDefault="00851271" w:rsidP="00B9486A">
            <w:pPr>
              <w:pStyle w:val="a3"/>
              <w:numPr>
                <w:ilvl w:val="0"/>
                <w:numId w:val="19"/>
              </w:numPr>
              <w:ind w:left="175" w:hanging="175"/>
              <w:jc w:val="both"/>
              <w:rPr>
                <w:sz w:val="20"/>
                <w:szCs w:val="20"/>
              </w:rPr>
            </w:pPr>
            <w:r w:rsidRPr="002D6564">
              <w:rPr>
                <w:sz w:val="20"/>
                <w:szCs w:val="20"/>
              </w:rPr>
              <w:t xml:space="preserve"> Трепанобиопсия костного мозга с гистологической оценкой и гистохимическим исследованием для выявления ретикулиновых и коллагеновых волокон</w:t>
            </w:r>
          </w:p>
          <w:p w14:paraId="0EC98B49" w14:textId="77777777" w:rsidR="00851271" w:rsidRPr="002D6564" w:rsidRDefault="00851271" w:rsidP="00B9486A">
            <w:pPr>
              <w:pStyle w:val="a3"/>
              <w:numPr>
                <w:ilvl w:val="0"/>
                <w:numId w:val="19"/>
              </w:numPr>
              <w:ind w:left="175" w:hanging="175"/>
              <w:jc w:val="both"/>
              <w:rPr>
                <w:sz w:val="20"/>
                <w:szCs w:val="20"/>
              </w:rPr>
            </w:pPr>
            <w:r w:rsidRPr="002D6564">
              <w:rPr>
                <w:sz w:val="20"/>
                <w:szCs w:val="20"/>
              </w:rPr>
              <w:t xml:space="preserve"> Миелограмма</w:t>
            </w:r>
          </w:p>
          <w:p w14:paraId="64F12877" w14:textId="77777777" w:rsidR="00851271" w:rsidRPr="002D6564" w:rsidRDefault="00851271" w:rsidP="00B9486A">
            <w:pPr>
              <w:pStyle w:val="a3"/>
              <w:numPr>
                <w:ilvl w:val="0"/>
                <w:numId w:val="19"/>
              </w:numPr>
              <w:ind w:left="175" w:hanging="175"/>
              <w:jc w:val="both"/>
              <w:rPr>
                <w:sz w:val="20"/>
                <w:szCs w:val="20"/>
              </w:rPr>
            </w:pPr>
            <w:r w:rsidRPr="002D6564">
              <w:rPr>
                <w:sz w:val="20"/>
                <w:szCs w:val="20"/>
              </w:rPr>
              <w:t xml:space="preserve"> Стандартное цитогенетическое исследование костного мозга</w:t>
            </w:r>
          </w:p>
        </w:tc>
        <w:tc>
          <w:tcPr>
            <w:tcW w:w="4275" w:type="dxa"/>
            <w:gridSpan w:val="2"/>
          </w:tcPr>
          <w:p w14:paraId="12AA38DF" w14:textId="77777777" w:rsidR="00851271" w:rsidRPr="002D6564" w:rsidRDefault="00851271" w:rsidP="00B9486A">
            <w:pPr>
              <w:pStyle w:val="a3"/>
              <w:numPr>
                <w:ilvl w:val="0"/>
                <w:numId w:val="20"/>
              </w:numPr>
              <w:ind w:left="291" w:hanging="257"/>
              <w:jc w:val="both"/>
              <w:rPr>
                <w:sz w:val="20"/>
                <w:szCs w:val="20"/>
              </w:rPr>
            </w:pPr>
            <w:r w:rsidRPr="002D6564">
              <w:rPr>
                <w:sz w:val="20"/>
                <w:szCs w:val="20"/>
              </w:rPr>
              <w:t>Коагулограмма развернутая (антитромбин III, фактор VIII, протеин C, протеин S, D-димер). При наличии тромбозов.</w:t>
            </w:r>
          </w:p>
          <w:p w14:paraId="27547C1C" w14:textId="77777777" w:rsidR="00851271" w:rsidRPr="002D6564" w:rsidRDefault="00851271" w:rsidP="00B9486A">
            <w:pPr>
              <w:pStyle w:val="a3"/>
              <w:widowControl w:val="0"/>
              <w:numPr>
                <w:ilvl w:val="0"/>
                <w:numId w:val="20"/>
              </w:numPr>
              <w:tabs>
                <w:tab w:val="left" w:pos="1482"/>
              </w:tabs>
              <w:ind w:left="291" w:right="108" w:hanging="257"/>
              <w:jc w:val="both"/>
              <w:rPr>
                <w:sz w:val="20"/>
                <w:szCs w:val="20"/>
              </w:rPr>
            </w:pPr>
            <w:r w:rsidRPr="002D6564">
              <w:rPr>
                <w:sz w:val="20"/>
                <w:szCs w:val="20"/>
              </w:rPr>
              <w:t>Фиброэзофагогастроскопия с оценкой вен пищевода. Колоноскопия. (Для исключения наличия варикозного расширения вен, как проявления портальной гипертензии).</w:t>
            </w:r>
          </w:p>
          <w:p w14:paraId="6F2A0161" w14:textId="77777777" w:rsidR="00851271" w:rsidRPr="002D6564" w:rsidRDefault="00851271" w:rsidP="00B9486A">
            <w:pPr>
              <w:pStyle w:val="a3"/>
              <w:numPr>
                <w:ilvl w:val="0"/>
                <w:numId w:val="20"/>
              </w:numPr>
              <w:tabs>
                <w:tab w:val="left" w:pos="317"/>
              </w:tabs>
              <w:ind w:left="176" w:hanging="142"/>
              <w:jc w:val="both"/>
              <w:rPr>
                <w:sz w:val="20"/>
                <w:szCs w:val="20"/>
              </w:rPr>
            </w:pPr>
            <w:r w:rsidRPr="002D6564">
              <w:rPr>
                <w:sz w:val="20"/>
                <w:szCs w:val="20"/>
              </w:rPr>
              <w:t>Исследование обмена железа (ферритин сыворотки, сывороточное железо, общая железосвязывающая способность)</w:t>
            </w:r>
          </w:p>
        </w:tc>
      </w:tr>
      <w:tr w:rsidR="00851271" w:rsidRPr="002D6564" w14:paraId="34954381" w14:textId="77777777" w:rsidTr="00851271">
        <w:tc>
          <w:tcPr>
            <w:tcW w:w="2190" w:type="dxa"/>
          </w:tcPr>
          <w:p w14:paraId="13C7B341" w14:textId="77777777" w:rsidR="00851271" w:rsidRPr="002D6564" w:rsidRDefault="00851271" w:rsidP="00851271">
            <w:pPr>
              <w:jc w:val="both"/>
              <w:rPr>
                <w:b/>
                <w:sz w:val="20"/>
                <w:szCs w:val="20"/>
              </w:rPr>
            </w:pPr>
            <w:r w:rsidRPr="002D6564">
              <w:rPr>
                <w:b/>
                <w:sz w:val="20"/>
                <w:szCs w:val="20"/>
              </w:rPr>
              <w:t>Эссенциальная тромбоцитемия</w:t>
            </w:r>
          </w:p>
        </w:tc>
        <w:tc>
          <w:tcPr>
            <w:tcW w:w="3708" w:type="dxa"/>
          </w:tcPr>
          <w:p w14:paraId="6F346E6C" w14:textId="77777777" w:rsidR="00851271" w:rsidRPr="002D6564" w:rsidRDefault="00851271" w:rsidP="00B9486A">
            <w:pPr>
              <w:pStyle w:val="a3"/>
              <w:numPr>
                <w:ilvl w:val="0"/>
                <w:numId w:val="21"/>
              </w:numPr>
              <w:tabs>
                <w:tab w:val="left" w:pos="317"/>
              </w:tabs>
              <w:ind w:left="175" w:hanging="141"/>
              <w:jc w:val="both"/>
              <w:rPr>
                <w:sz w:val="20"/>
                <w:szCs w:val="20"/>
              </w:rPr>
            </w:pPr>
            <w:r w:rsidRPr="002D6564">
              <w:rPr>
                <w:sz w:val="20"/>
                <w:szCs w:val="20"/>
              </w:rPr>
              <w:t>Клинический анализ крови развернутый (нарушение созревания нейтрофилов со сдвигом формулы влево, патология размеров и формы тромбоцитов, эритроцитов, наличие внутриклеточных включений, нормобластов);</w:t>
            </w:r>
          </w:p>
          <w:p w14:paraId="497D0CB6" w14:textId="77777777" w:rsidR="00851271" w:rsidRPr="002D6564" w:rsidRDefault="00851271" w:rsidP="00B9486A">
            <w:pPr>
              <w:pStyle w:val="a3"/>
              <w:numPr>
                <w:ilvl w:val="0"/>
                <w:numId w:val="21"/>
              </w:numPr>
              <w:tabs>
                <w:tab w:val="left" w:pos="317"/>
              </w:tabs>
              <w:ind w:left="175" w:hanging="141"/>
              <w:jc w:val="both"/>
              <w:rPr>
                <w:sz w:val="20"/>
                <w:szCs w:val="20"/>
              </w:rPr>
            </w:pPr>
            <w:r w:rsidRPr="002D6564">
              <w:rPr>
                <w:sz w:val="20"/>
                <w:szCs w:val="20"/>
              </w:rPr>
              <w:t>Молекулярно-генетическое исследование периферической крови: на наличие мутации JAK2 V617F</w:t>
            </w:r>
          </w:p>
          <w:p w14:paraId="5D5D761C" w14:textId="77777777" w:rsidR="00851271" w:rsidRPr="002D6564" w:rsidRDefault="00851271" w:rsidP="00B9486A">
            <w:pPr>
              <w:pStyle w:val="a3"/>
              <w:widowControl w:val="0"/>
              <w:numPr>
                <w:ilvl w:val="0"/>
                <w:numId w:val="21"/>
              </w:numPr>
              <w:tabs>
                <w:tab w:val="left" w:pos="317"/>
              </w:tabs>
              <w:ind w:left="175" w:hanging="141"/>
              <w:contextualSpacing w:val="0"/>
              <w:rPr>
                <w:sz w:val="20"/>
                <w:szCs w:val="20"/>
              </w:rPr>
            </w:pPr>
            <w:r w:rsidRPr="002D6564">
              <w:rPr>
                <w:sz w:val="20"/>
                <w:szCs w:val="20"/>
              </w:rPr>
              <w:t>Цитогенетическое исследование клеток костного мозга;</w:t>
            </w:r>
          </w:p>
          <w:p w14:paraId="658901C3" w14:textId="77777777" w:rsidR="00851271" w:rsidRPr="002D6564" w:rsidRDefault="00851271" w:rsidP="00B9486A">
            <w:pPr>
              <w:pStyle w:val="a3"/>
              <w:widowControl w:val="0"/>
              <w:numPr>
                <w:ilvl w:val="0"/>
                <w:numId w:val="21"/>
              </w:numPr>
              <w:tabs>
                <w:tab w:val="left" w:pos="317"/>
              </w:tabs>
              <w:ind w:left="175" w:right="111" w:hanging="141"/>
              <w:contextualSpacing w:val="0"/>
              <w:jc w:val="both"/>
              <w:rPr>
                <w:sz w:val="20"/>
                <w:szCs w:val="20"/>
              </w:rPr>
            </w:pPr>
            <w:r w:rsidRPr="002D6564">
              <w:rPr>
                <w:sz w:val="20"/>
                <w:szCs w:val="20"/>
              </w:rPr>
              <w:t>Трепанобиопсия костного мозга с гистологической оценкой и гистохимическим исследованием для выявления ретикулиновых и коллагеновых волокон;</w:t>
            </w:r>
          </w:p>
          <w:p w14:paraId="54157DC4" w14:textId="77777777" w:rsidR="00851271" w:rsidRPr="002D6564" w:rsidRDefault="00851271" w:rsidP="00B9486A">
            <w:pPr>
              <w:pStyle w:val="a3"/>
              <w:widowControl w:val="0"/>
              <w:numPr>
                <w:ilvl w:val="0"/>
                <w:numId w:val="21"/>
              </w:numPr>
              <w:tabs>
                <w:tab w:val="left" w:pos="317"/>
              </w:tabs>
              <w:ind w:left="175" w:right="107" w:hanging="141"/>
              <w:contextualSpacing w:val="0"/>
              <w:jc w:val="both"/>
              <w:rPr>
                <w:sz w:val="20"/>
                <w:szCs w:val="20"/>
              </w:rPr>
            </w:pPr>
            <w:r w:rsidRPr="002D6564">
              <w:rPr>
                <w:sz w:val="20"/>
                <w:szCs w:val="20"/>
              </w:rPr>
              <w:t>УЗИ органов брюшной полости (размеры печени и селезенки, диаметр воротной вены);</w:t>
            </w:r>
          </w:p>
        </w:tc>
        <w:tc>
          <w:tcPr>
            <w:tcW w:w="4275" w:type="dxa"/>
            <w:gridSpan w:val="2"/>
          </w:tcPr>
          <w:p w14:paraId="57869F92" w14:textId="77777777" w:rsidR="00851271" w:rsidRPr="002D6564" w:rsidRDefault="00851271" w:rsidP="00B9486A">
            <w:pPr>
              <w:pStyle w:val="a3"/>
              <w:numPr>
                <w:ilvl w:val="0"/>
                <w:numId w:val="22"/>
              </w:numPr>
              <w:ind w:left="176" w:hanging="142"/>
              <w:rPr>
                <w:sz w:val="20"/>
                <w:szCs w:val="20"/>
              </w:rPr>
            </w:pPr>
            <w:r w:rsidRPr="002D6564">
              <w:rPr>
                <w:sz w:val="20"/>
                <w:szCs w:val="20"/>
              </w:rPr>
              <w:t>Миелограмма, определение соотношения миелоидного и эритроидного ростков, количественной и качественной характеристики мегакариоцитов;</w:t>
            </w:r>
          </w:p>
          <w:p w14:paraId="62A475EF" w14:textId="77777777" w:rsidR="00851271" w:rsidRPr="002D6564" w:rsidRDefault="00851271" w:rsidP="00B9486A">
            <w:pPr>
              <w:pStyle w:val="a3"/>
              <w:widowControl w:val="0"/>
              <w:numPr>
                <w:ilvl w:val="0"/>
                <w:numId w:val="22"/>
              </w:numPr>
              <w:tabs>
                <w:tab w:val="left" w:pos="463"/>
              </w:tabs>
              <w:ind w:left="176" w:right="102" w:hanging="142"/>
              <w:contextualSpacing w:val="0"/>
              <w:jc w:val="both"/>
              <w:rPr>
                <w:sz w:val="20"/>
                <w:szCs w:val="20"/>
              </w:rPr>
            </w:pPr>
            <w:r w:rsidRPr="002D6564">
              <w:rPr>
                <w:sz w:val="20"/>
                <w:szCs w:val="20"/>
              </w:rPr>
              <w:t>Определение мутаций в гене MPL (W515L; W515K), CALR у JAK2 V617F отрицательных больных;</w:t>
            </w:r>
          </w:p>
          <w:p w14:paraId="5A4D401E" w14:textId="77777777" w:rsidR="00851271" w:rsidRPr="002D6564" w:rsidRDefault="00851271" w:rsidP="00B9486A">
            <w:pPr>
              <w:pStyle w:val="a3"/>
              <w:numPr>
                <w:ilvl w:val="0"/>
                <w:numId w:val="22"/>
              </w:numPr>
              <w:ind w:left="176" w:hanging="142"/>
              <w:jc w:val="both"/>
              <w:rPr>
                <w:sz w:val="20"/>
                <w:szCs w:val="20"/>
              </w:rPr>
            </w:pPr>
            <w:r w:rsidRPr="002D6564">
              <w:rPr>
                <w:sz w:val="20"/>
                <w:szCs w:val="20"/>
              </w:rPr>
              <w:t>Молекулярно-генетический скрининг маркеров наследственной тромбофилии при наличии предшествующих тромбозов и тромбоэмболий для определения показаний и объема антикоагулянтной терапии</w:t>
            </w:r>
          </w:p>
          <w:p w14:paraId="60A1A71F" w14:textId="77777777" w:rsidR="00851271" w:rsidRPr="002D6564" w:rsidRDefault="00851271" w:rsidP="00851271">
            <w:pPr>
              <w:rPr>
                <w:sz w:val="20"/>
                <w:szCs w:val="20"/>
              </w:rPr>
            </w:pPr>
          </w:p>
        </w:tc>
      </w:tr>
      <w:tr w:rsidR="00851271" w:rsidRPr="002D6564" w14:paraId="03371A96" w14:textId="77777777" w:rsidTr="00851271">
        <w:tc>
          <w:tcPr>
            <w:tcW w:w="2190" w:type="dxa"/>
          </w:tcPr>
          <w:p w14:paraId="5D4B6D46" w14:textId="77777777" w:rsidR="00851271" w:rsidRPr="002D6564" w:rsidRDefault="00851271" w:rsidP="00851271">
            <w:pPr>
              <w:jc w:val="both"/>
              <w:rPr>
                <w:b/>
                <w:sz w:val="20"/>
                <w:szCs w:val="20"/>
              </w:rPr>
            </w:pPr>
            <w:r w:rsidRPr="002D6564">
              <w:rPr>
                <w:b/>
                <w:sz w:val="20"/>
                <w:szCs w:val="20"/>
              </w:rPr>
              <w:t>Хронический миелолейкоз</w:t>
            </w:r>
          </w:p>
        </w:tc>
        <w:tc>
          <w:tcPr>
            <w:tcW w:w="3708" w:type="dxa"/>
          </w:tcPr>
          <w:p w14:paraId="31AC0639" w14:textId="77777777" w:rsidR="00851271" w:rsidRPr="002D6564" w:rsidRDefault="00851271" w:rsidP="00B9486A">
            <w:pPr>
              <w:pStyle w:val="Default"/>
              <w:numPr>
                <w:ilvl w:val="0"/>
                <w:numId w:val="23"/>
              </w:numPr>
              <w:ind w:left="175" w:hanging="175"/>
              <w:rPr>
                <w:color w:val="auto"/>
                <w:sz w:val="20"/>
                <w:szCs w:val="20"/>
              </w:rPr>
            </w:pPr>
            <w:r w:rsidRPr="002D6564">
              <w:rPr>
                <w:color w:val="auto"/>
                <w:sz w:val="20"/>
                <w:szCs w:val="20"/>
              </w:rPr>
              <w:t xml:space="preserve">ОАК с подсчетом тромбоцитов и ретикулоцитов </w:t>
            </w:r>
          </w:p>
          <w:p w14:paraId="2F7792D9" w14:textId="77777777" w:rsidR="00851271" w:rsidRPr="002D6564" w:rsidRDefault="00851271" w:rsidP="00B9486A">
            <w:pPr>
              <w:pStyle w:val="Default"/>
              <w:numPr>
                <w:ilvl w:val="0"/>
                <w:numId w:val="23"/>
              </w:numPr>
              <w:ind w:left="175" w:hanging="175"/>
              <w:jc w:val="both"/>
              <w:rPr>
                <w:color w:val="auto"/>
                <w:sz w:val="20"/>
                <w:szCs w:val="20"/>
              </w:rPr>
            </w:pPr>
            <w:r w:rsidRPr="002D6564">
              <w:rPr>
                <w:color w:val="auto"/>
                <w:sz w:val="20"/>
                <w:szCs w:val="20"/>
              </w:rPr>
              <w:t xml:space="preserve">миелограмма; </w:t>
            </w:r>
          </w:p>
          <w:p w14:paraId="19495604" w14:textId="77777777" w:rsidR="00851271" w:rsidRPr="002D6564" w:rsidRDefault="00851271" w:rsidP="00B9486A">
            <w:pPr>
              <w:pStyle w:val="Default"/>
              <w:numPr>
                <w:ilvl w:val="0"/>
                <w:numId w:val="23"/>
              </w:numPr>
              <w:ind w:left="175" w:hanging="175"/>
              <w:jc w:val="both"/>
              <w:rPr>
                <w:color w:val="auto"/>
                <w:sz w:val="20"/>
                <w:szCs w:val="20"/>
              </w:rPr>
            </w:pPr>
            <w:r w:rsidRPr="002D6564">
              <w:rPr>
                <w:color w:val="auto"/>
                <w:sz w:val="20"/>
                <w:szCs w:val="20"/>
              </w:rPr>
              <w:t xml:space="preserve"> цитогенетическое исследование костного мозга;</w:t>
            </w:r>
          </w:p>
          <w:p w14:paraId="2D75A05C" w14:textId="77777777" w:rsidR="00851271" w:rsidRPr="002D6564" w:rsidRDefault="00851271" w:rsidP="00B9486A">
            <w:pPr>
              <w:pStyle w:val="Default"/>
              <w:numPr>
                <w:ilvl w:val="0"/>
                <w:numId w:val="23"/>
              </w:numPr>
              <w:ind w:left="175" w:hanging="175"/>
              <w:jc w:val="both"/>
              <w:rPr>
                <w:color w:val="auto"/>
                <w:sz w:val="20"/>
                <w:szCs w:val="20"/>
              </w:rPr>
            </w:pPr>
            <w:r w:rsidRPr="002D6564">
              <w:rPr>
                <w:color w:val="auto"/>
                <w:sz w:val="20"/>
                <w:szCs w:val="20"/>
              </w:rPr>
              <w:t xml:space="preserve"> исследование костного мозга методом FISH (t (9; 22)/BCR/ABL); </w:t>
            </w:r>
          </w:p>
          <w:p w14:paraId="1495B926" w14:textId="77777777" w:rsidR="00851271" w:rsidRPr="002D6564" w:rsidRDefault="00851271" w:rsidP="00B9486A">
            <w:pPr>
              <w:pStyle w:val="Default"/>
              <w:numPr>
                <w:ilvl w:val="0"/>
                <w:numId w:val="23"/>
              </w:numPr>
              <w:ind w:left="175" w:hanging="175"/>
              <w:rPr>
                <w:color w:val="auto"/>
                <w:sz w:val="20"/>
                <w:szCs w:val="20"/>
              </w:rPr>
            </w:pPr>
            <w:r w:rsidRPr="002D6564">
              <w:rPr>
                <w:color w:val="auto"/>
                <w:sz w:val="20"/>
                <w:szCs w:val="20"/>
              </w:rPr>
              <w:t xml:space="preserve">HLA типирование </w:t>
            </w:r>
          </w:p>
        </w:tc>
        <w:tc>
          <w:tcPr>
            <w:tcW w:w="4275" w:type="dxa"/>
            <w:gridSpan w:val="2"/>
          </w:tcPr>
          <w:p w14:paraId="4EECA478" w14:textId="77777777" w:rsidR="00851271" w:rsidRPr="002D6564" w:rsidRDefault="00851271" w:rsidP="00B9486A">
            <w:pPr>
              <w:pStyle w:val="a3"/>
              <w:numPr>
                <w:ilvl w:val="0"/>
                <w:numId w:val="24"/>
              </w:numPr>
              <w:ind w:left="191" w:hanging="191"/>
              <w:jc w:val="both"/>
              <w:rPr>
                <w:sz w:val="20"/>
                <w:szCs w:val="20"/>
              </w:rPr>
            </w:pPr>
            <w:r w:rsidRPr="002D6564">
              <w:rPr>
                <w:sz w:val="20"/>
                <w:szCs w:val="20"/>
              </w:rPr>
              <w:t xml:space="preserve">иммунофенотипирование периферической крови/костного мозга на проточном цитофлюориметре (панель острых лейкозов); </w:t>
            </w:r>
          </w:p>
          <w:p w14:paraId="676E7C3D" w14:textId="77777777" w:rsidR="00851271" w:rsidRPr="002D6564" w:rsidRDefault="00851271" w:rsidP="00B9486A">
            <w:pPr>
              <w:pStyle w:val="Default"/>
              <w:numPr>
                <w:ilvl w:val="0"/>
                <w:numId w:val="24"/>
              </w:numPr>
              <w:tabs>
                <w:tab w:val="left" w:pos="317"/>
              </w:tabs>
              <w:ind w:left="176" w:hanging="142"/>
              <w:jc w:val="both"/>
              <w:rPr>
                <w:color w:val="auto"/>
                <w:sz w:val="20"/>
                <w:szCs w:val="20"/>
              </w:rPr>
            </w:pPr>
            <w:r w:rsidRPr="002D6564">
              <w:rPr>
                <w:color w:val="auto"/>
                <w:sz w:val="20"/>
                <w:szCs w:val="20"/>
              </w:rPr>
              <w:t xml:space="preserve">гистологическое исследование биоптата (лимфоузел, гребень подвздошной кости); </w:t>
            </w:r>
          </w:p>
          <w:p w14:paraId="14A1188A" w14:textId="77777777" w:rsidR="00851271" w:rsidRPr="002D6564" w:rsidRDefault="00851271" w:rsidP="00851271">
            <w:pPr>
              <w:rPr>
                <w:sz w:val="20"/>
                <w:szCs w:val="20"/>
              </w:rPr>
            </w:pPr>
          </w:p>
        </w:tc>
      </w:tr>
      <w:tr w:rsidR="00851271" w:rsidRPr="002D6564" w14:paraId="16ED88F1" w14:textId="77777777" w:rsidTr="00851271">
        <w:tc>
          <w:tcPr>
            <w:tcW w:w="2190" w:type="dxa"/>
          </w:tcPr>
          <w:p w14:paraId="7403A5A9" w14:textId="77777777" w:rsidR="00851271" w:rsidRPr="002D6564" w:rsidRDefault="00851271" w:rsidP="00851271">
            <w:pPr>
              <w:jc w:val="both"/>
              <w:rPr>
                <w:b/>
                <w:sz w:val="20"/>
                <w:szCs w:val="20"/>
              </w:rPr>
            </w:pPr>
            <w:r w:rsidRPr="002D6564">
              <w:rPr>
                <w:b/>
                <w:sz w:val="20"/>
                <w:szCs w:val="20"/>
              </w:rPr>
              <w:t>Хронический миеломоноцитарный лейкоз</w:t>
            </w:r>
          </w:p>
        </w:tc>
        <w:tc>
          <w:tcPr>
            <w:tcW w:w="3708" w:type="dxa"/>
          </w:tcPr>
          <w:p w14:paraId="4AF734F0" w14:textId="77777777" w:rsidR="00851271" w:rsidRPr="002D6564" w:rsidRDefault="00851271" w:rsidP="00B9486A">
            <w:pPr>
              <w:pStyle w:val="Default"/>
              <w:numPr>
                <w:ilvl w:val="0"/>
                <w:numId w:val="25"/>
              </w:numPr>
              <w:ind w:left="249" w:hanging="249"/>
              <w:jc w:val="both"/>
              <w:rPr>
                <w:color w:val="auto"/>
                <w:sz w:val="20"/>
                <w:szCs w:val="20"/>
              </w:rPr>
            </w:pPr>
            <w:r w:rsidRPr="002D6564">
              <w:rPr>
                <w:color w:val="auto"/>
                <w:sz w:val="20"/>
                <w:szCs w:val="20"/>
              </w:rPr>
              <w:t>ОАК (количество моноцитов в крови &gt;1.0 х 109/л в течение не менее 3-х месяцев,  количество бластов в периферической крови менее 5%), увеличение базофилов в крови;</w:t>
            </w:r>
          </w:p>
          <w:p w14:paraId="08B6C55D" w14:textId="77777777" w:rsidR="00851271" w:rsidRPr="002D6564" w:rsidRDefault="00851271" w:rsidP="00B9486A">
            <w:pPr>
              <w:pStyle w:val="Default"/>
              <w:numPr>
                <w:ilvl w:val="0"/>
                <w:numId w:val="25"/>
              </w:numPr>
              <w:ind w:left="249" w:hanging="249"/>
              <w:jc w:val="both"/>
              <w:rPr>
                <w:color w:val="auto"/>
                <w:sz w:val="20"/>
                <w:szCs w:val="20"/>
              </w:rPr>
            </w:pPr>
            <w:r w:rsidRPr="002D6564">
              <w:rPr>
                <w:color w:val="auto"/>
                <w:sz w:val="20"/>
                <w:szCs w:val="20"/>
              </w:rPr>
              <w:t xml:space="preserve">.Миелограмма (повышенная </w:t>
            </w:r>
            <w:r w:rsidRPr="002D6564">
              <w:rPr>
                <w:color w:val="auto"/>
                <w:sz w:val="20"/>
                <w:szCs w:val="20"/>
              </w:rPr>
              <w:lastRenderedPageBreak/>
              <w:t>клеточность костного мозга, содержание бластов + промиелоцитов. В миелограмме &lt; 20%; отсутствие палочек Ауэра в бластах; наличие диспластических изменений в клетках);</w:t>
            </w:r>
          </w:p>
          <w:p w14:paraId="66BE4305" w14:textId="77777777" w:rsidR="00851271" w:rsidRPr="002D6564" w:rsidRDefault="00851271" w:rsidP="00B9486A">
            <w:pPr>
              <w:pStyle w:val="Default"/>
              <w:numPr>
                <w:ilvl w:val="0"/>
                <w:numId w:val="25"/>
              </w:numPr>
              <w:ind w:left="249" w:hanging="249"/>
              <w:jc w:val="both"/>
              <w:rPr>
                <w:color w:val="auto"/>
                <w:sz w:val="20"/>
                <w:szCs w:val="20"/>
              </w:rPr>
            </w:pPr>
            <w:r w:rsidRPr="002D6564">
              <w:rPr>
                <w:color w:val="auto"/>
                <w:sz w:val="20"/>
                <w:szCs w:val="20"/>
              </w:rPr>
              <w:t xml:space="preserve">Цитогенетическое исследование (отсутствие Ph хромосомы и BCR-ABL транскрипта; </w:t>
            </w:r>
          </w:p>
        </w:tc>
        <w:tc>
          <w:tcPr>
            <w:tcW w:w="4275" w:type="dxa"/>
            <w:gridSpan w:val="2"/>
          </w:tcPr>
          <w:p w14:paraId="2C1E0689" w14:textId="77777777" w:rsidR="00851271" w:rsidRPr="002D6564" w:rsidRDefault="00851271" w:rsidP="00851271">
            <w:pPr>
              <w:rPr>
                <w:sz w:val="20"/>
                <w:szCs w:val="20"/>
              </w:rPr>
            </w:pPr>
            <w:r w:rsidRPr="002D6564">
              <w:rPr>
                <w:sz w:val="20"/>
                <w:szCs w:val="20"/>
              </w:rPr>
              <w:lastRenderedPageBreak/>
              <w:t xml:space="preserve">Цитогенетическое исслдеование (транслокацию t(5;12)(q33;p13) с образованием слитного гена TEL-PDGFBR. У трети пациентов выявляются различные хромосомные нарушения: -7, +8, -5, комплексные нарушения, +21, 12p-, 20q-. У </w:t>
            </w:r>
            <w:r w:rsidRPr="002D6564">
              <w:rPr>
                <w:sz w:val="20"/>
                <w:szCs w:val="20"/>
              </w:rPr>
              <w:lastRenderedPageBreak/>
              <w:t>40% больных имеют место мутации в системе генов Ras).</w:t>
            </w:r>
          </w:p>
        </w:tc>
      </w:tr>
      <w:tr w:rsidR="00851271" w:rsidRPr="002D6564" w14:paraId="39F3C6D4" w14:textId="77777777" w:rsidTr="00851271">
        <w:tc>
          <w:tcPr>
            <w:tcW w:w="2190" w:type="dxa"/>
          </w:tcPr>
          <w:p w14:paraId="31AB50DB" w14:textId="77777777" w:rsidR="00851271" w:rsidRPr="002D6564" w:rsidRDefault="00851271" w:rsidP="00851271">
            <w:pPr>
              <w:jc w:val="both"/>
              <w:rPr>
                <w:b/>
                <w:sz w:val="20"/>
                <w:szCs w:val="20"/>
              </w:rPr>
            </w:pPr>
            <w:r w:rsidRPr="002D6564">
              <w:rPr>
                <w:b/>
                <w:sz w:val="20"/>
                <w:szCs w:val="20"/>
              </w:rPr>
              <w:lastRenderedPageBreak/>
              <w:t xml:space="preserve">Хронический нейтрофильный лейкоз </w:t>
            </w:r>
          </w:p>
        </w:tc>
        <w:tc>
          <w:tcPr>
            <w:tcW w:w="3708" w:type="dxa"/>
          </w:tcPr>
          <w:p w14:paraId="1449AA18" w14:textId="77777777" w:rsidR="00851271" w:rsidRPr="002D6564" w:rsidRDefault="00851271" w:rsidP="00B9486A">
            <w:pPr>
              <w:pStyle w:val="Default"/>
              <w:numPr>
                <w:ilvl w:val="0"/>
                <w:numId w:val="26"/>
              </w:numPr>
              <w:ind w:left="0" w:firstLine="0"/>
              <w:jc w:val="both"/>
              <w:rPr>
                <w:color w:val="auto"/>
                <w:sz w:val="20"/>
                <w:szCs w:val="20"/>
              </w:rPr>
            </w:pPr>
            <w:r w:rsidRPr="002D6564">
              <w:rPr>
                <w:color w:val="auto"/>
                <w:sz w:val="20"/>
                <w:szCs w:val="20"/>
              </w:rPr>
              <w:t>ОАК (увеличение количества лейкоцитов за счет зрелых нейтрофилов. При этом отсутствует левый сдвиг в лейкоцитарной формуле, отсутствует увеличение базофилов и эозинофилов в крови).</w:t>
            </w:r>
          </w:p>
          <w:p w14:paraId="690F0799" w14:textId="77777777" w:rsidR="00851271" w:rsidRPr="002D6564" w:rsidRDefault="00851271" w:rsidP="00B9486A">
            <w:pPr>
              <w:pStyle w:val="Default"/>
              <w:numPr>
                <w:ilvl w:val="0"/>
                <w:numId w:val="26"/>
              </w:numPr>
              <w:ind w:left="0" w:firstLine="0"/>
              <w:jc w:val="both"/>
              <w:rPr>
                <w:color w:val="auto"/>
                <w:sz w:val="20"/>
                <w:szCs w:val="20"/>
              </w:rPr>
            </w:pPr>
            <w:r w:rsidRPr="002D6564">
              <w:rPr>
                <w:color w:val="auto"/>
                <w:sz w:val="20"/>
                <w:szCs w:val="20"/>
              </w:rPr>
              <w:t>Миелограмма (увеличение количества лейкоцитов за счет зрелых нейтрофилов. При этом отсутствует левый сдвиг в лейкоцитарной формуле, отсутствует увеличение базофилов и эозинофилов в крови.</w:t>
            </w:r>
          </w:p>
          <w:p w14:paraId="00A37139" w14:textId="77777777" w:rsidR="00851271" w:rsidRPr="002D6564" w:rsidRDefault="00851271" w:rsidP="00B9486A">
            <w:pPr>
              <w:pStyle w:val="Default"/>
              <w:numPr>
                <w:ilvl w:val="0"/>
                <w:numId w:val="26"/>
              </w:numPr>
              <w:ind w:left="0" w:firstLine="0"/>
              <w:jc w:val="both"/>
              <w:rPr>
                <w:color w:val="auto"/>
                <w:sz w:val="20"/>
                <w:szCs w:val="20"/>
              </w:rPr>
            </w:pPr>
            <w:r w:rsidRPr="002D6564">
              <w:rPr>
                <w:color w:val="auto"/>
                <w:sz w:val="20"/>
                <w:szCs w:val="20"/>
              </w:rPr>
              <w:t>Б/х анализ крови (увеличение уровня витамина В12 в сыворотке крови)</w:t>
            </w:r>
          </w:p>
          <w:p w14:paraId="193B35C2" w14:textId="77777777" w:rsidR="00851271" w:rsidRPr="002D6564" w:rsidRDefault="00851271" w:rsidP="00B9486A">
            <w:pPr>
              <w:pStyle w:val="Default"/>
              <w:numPr>
                <w:ilvl w:val="0"/>
                <w:numId w:val="26"/>
              </w:numPr>
              <w:ind w:left="0" w:firstLine="0"/>
              <w:jc w:val="both"/>
              <w:rPr>
                <w:color w:val="auto"/>
                <w:sz w:val="20"/>
                <w:szCs w:val="20"/>
              </w:rPr>
            </w:pPr>
            <w:r w:rsidRPr="002D6564">
              <w:rPr>
                <w:color w:val="auto"/>
                <w:sz w:val="20"/>
                <w:szCs w:val="20"/>
              </w:rPr>
              <w:t>УЗИ ОБП (увеличение селезенки)</w:t>
            </w:r>
          </w:p>
          <w:p w14:paraId="0F8A00BD" w14:textId="77777777" w:rsidR="00851271" w:rsidRPr="002D6564" w:rsidRDefault="00851271" w:rsidP="00B9486A">
            <w:pPr>
              <w:pStyle w:val="Default"/>
              <w:numPr>
                <w:ilvl w:val="0"/>
                <w:numId w:val="26"/>
              </w:numPr>
              <w:ind w:left="107" w:firstLine="0"/>
              <w:jc w:val="both"/>
              <w:rPr>
                <w:color w:val="auto"/>
                <w:sz w:val="20"/>
                <w:szCs w:val="20"/>
              </w:rPr>
            </w:pPr>
            <w:r w:rsidRPr="002D6564">
              <w:rPr>
                <w:color w:val="auto"/>
                <w:sz w:val="20"/>
                <w:szCs w:val="20"/>
              </w:rPr>
              <w:t>Цитогенетическое исследование костного мозга (отсутствие  филадельфийской хромосомы и большого</w:t>
            </w:r>
          </w:p>
          <w:p w14:paraId="3C4B068C" w14:textId="77777777" w:rsidR="00851271" w:rsidRPr="002D6564" w:rsidRDefault="00851271" w:rsidP="00851271">
            <w:pPr>
              <w:pStyle w:val="Default"/>
              <w:ind w:left="107"/>
              <w:jc w:val="both"/>
              <w:rPr>
                <w:color w:val="auto"/>
                <w:sz w:val="20"/>
                <w:szCs w:val="20"/>
              </w:rPr>
            </w:pPr>
            <w:r w:rsidRPr="002D6564">
              <w:rPr>
                <w:color w:val="auto"/>
                <w:sz w:val="20"/>
                <w:szCs w:val="20"/>
              </w:rPr>
              <w:t>транскрипта BCR-ABL. Вместе с тем, у ряда пациентов может быть обнаружен микротранскрипт - (μ -BCR-ABL).</w:t>
            </w:r>
          </w:p>
          <w:p w14:paraId="25470DAD" w14:textId="77777777" w:rsidR="00851271" w:rsidRPr="002D6564" w:rsidRDefault="00851271" w:rsidP="00851271">
            <w:pPr>
              <w:pStyle w:val="Default"/>
              <w:ind w:left="175"/>
              <w:jc w:val="both"/>
              <w:rPr>
                <w:color w:val="auto"/>
                <w:sz w:val="20"/>
                <w:szCs w:val="20"/>
              </w:rPr>
            </w:pPr>
          </w:p>
        </w:tc>
        <w:tc>
          <w:tcPr>
            <w:tcW w:w="4275" w:type="dxa"/>
            <w:gridSpan w:val="2"/>
          </w:tcPr>
          <w:p w14:paraId="31E47BB7" w14:textId="77777777" w:rsidR="00851271" w:rsidRPr="002D6564" w:rsidRDefault="00851271" w:rsidP="00B9486A">
            <w:pPr>
              <w:pStyle w:val="a3"/>
              <w:numPr>
                <w:ilvl w:val="0"/>
                <w:numId w:val="27"/>
              </w:numPr>
              <w:ind w:left="85" w:firstLine="0"/>
              <w:jc w:val="both"/>
              <w:rPr>
                <w:sz w:val="20"/>
                <w:szCs w:val="20"/>
              </w:rPr>
            </w:pPr>
            <w:r w:rsidRPr="002D6564">
              <w:rPr>
                <w:sz w:val="20"/>
                <w:szCs w:val="20"/>
              </w:rPr>
              <w:t>ИФА на инфекции (Бактериальные, грибковые, вирусные</w:t>
            </w:r>
          </w:p>
          <w:p w14:paraId="256AFB77" w14:textId="77777777" w:rsidR="00851271" w:rsidRPr="002D6564" w:rsidRDefault="00851271" w:rsidP="00851271">
            <w:pPr>
              <w:ind w:left="85"/>
              <w:jc w:val="both"/>
              <w:rPr>
                <w:sz w:val="20"/>
                <w:szCs w:val="20"/>
              </w:rPr>
            </w:pPr>
            <w:r w:rsidRPr="002D6564">
              <w:rPr>
                <w:sz w:val="20"/>
                <w:szCs w:val="20"/>
              </w:rPr>
              <w:t>(первые дни), рикетсиозные, вызванные</w:t>
            </w:r>
          </w:p>
          <w:p w14:paraId="143DD1DC" w14:textId="77777777" w:rsidR="00851271" w:rsidRPr="002D6564" w:rsidRDefault="00851271" w:rsidP="00851271">
            <w:pPr>
              <w:ind w:left="85"/>
              <w:jc w:val="both"/>
              <w:rPr>
                <w:sz w:val="20"/>
                <w:szCs w:val="20"/>
              </w:rPr>
            </w:pPr>
            <w:r w:rsidRPr="002D6564">
              <w:rPr>
                <w:sz w:val="20"/>
                <w:szCs w:val="20"/>
              </w:rPr>
              <w:t>спирохетами; на фоне выброса</w:t>
            </w:r>
          </w:p>
          <w:p w14:paraId="22A89F4B" w14:textId="77777777" w:rsidR="00851271" w:rsidRPr="002D6564" w:rsidRDefault="00851271" w:rsidP="00851271">
            <w:pPr>
              <w:ind w:left="85"/>
              <w:jc w:val="both"/>
              <w:rPr>
                <w:sz w:val="20"/>
                <w:szCs w:val="20"/>
              </w:rPr>
            </w:pPr>
            <w:r w:rsidRPr="002D6564">
              <w:rPr>
                <w:sz w:val="20"/>
                <w:szCs w:val="20"/>
              </w:rPr>
              <w:t>эндотоксина).</w:t>
            </w:r>
          </w:p>
        </w:tc>
      </w:tr>
      <w:tr w:rsidR="00851271" w:rsidRPr="002D6564" w14:paraId="2D656AA0" w14:textId="77777777" w:rsidTr="00851271">
        <w:tc>
          <w:tcPr>
            <w:tcW w:w="2190" w:type="dxa"/>
          </w:tcPr>
          <w:p w14:paraId="581F90E6" w14:textId="77777777" w:rsidR="00851271" w:rsidRPr="002D6564" w:rsidRDefault="00851271" w:rsidP="00851271">
            <w:pPr>
              <w:jc w:val="both"/>
              <w:rPr>
                <w:b/>
                <w:sz w:val="20"/>
                <w:szCs w:val="20"/>
              </w:rPr>
            </w:pPr>
            <w:r w:rsidRPr="002D6564">
              <w:rPr>
                <w:b/>
                <w:sz w:val="20"/>
                <w:szCs w:val="20"/>
              </w:rPr>
              <w:t>Хронический эозинофильный лейкоз</w:t>
            </w:r>
          </w:p>
        </w:tc>
        <w:tc>
          <w:tcPr>
            <w:tcW w:w="3708" w:type="dxa"/>
            <w:tcBorders>
              <w:bottom w:val="single" w:sz="4" w:space="0" w:color="auto"/>
            </w:tcBorders>
          </w:tcPr>
          <w:p w14:paraId="4E06B83F" w14:textId="77777777" w:rsidR="00851271" w:rsidRPr="002D6564" w:rsidRDefault="00851271" w:rsidP="00851271">
            <w:pPr>
              <w:pStyle w:val="Default"/>
              <w:jc w:val="both"/>
              <w:rPr>
                <w:color w:val="auto"/>
                <w:sz w:val="20"/>
                <w:szCs w:val="20"/>
              </w:rPr>
            </w:pPr>
            <w:r w:rsidRPr="002D6564">
              <w:rPr>
                <w:color w:val="auto"/>
                <w:sz w:val="20"/>
                <w:szCs w:val="20"/>
              </w:rPr>
              <w:t>1. ОАК (Количество зрелых и незрелых эозинофилов в крови &gt; 1.5 x 109/л);</w:t>
            </w:r>
          </w:p>
          <w:p w14:paraId="72D729EB" w14:textId="77777777" w:rsidR="00851271" w:rsidRPr="002D6564" w:rsidRDefault="00851271" w:rsidP="00851271">
            <w:pPr>
              <w:pStyle w:val="Default"/>
              <w:jc w:val="both"/>
              <w:rPr>
                <w:color w:val="auto"/>
                <w:sz w:val="20"/>
                <w:szCs w:val="20"/>
              </w:rPr>
            </w:pPr>
            <w:r w:rsidRPr="002D6564">
              <w:rPr>
                <w:color w:val="auto"/>
                <w:sz w:val="20"/>
                <w:szCs w:val="20"/>
              </w:rPr>
              <w:t>2. Стандартное цитогенетическое исследование (Ph хромосома и BCR-ABL транскрипт отсутствуют);</w:t>
            </w:r>
          </w:p>
          <w:p w14:paraId="436FFED4" w14:textId="77777777" w:rsidR="00851271" w:rsidRPr="002D6564" w:rsidRDefault="00851271" w:rsidP="00851271">
            <w:pPr>
              <w:pStyle w:val="Default"/>
              <w:jc w:val="both"/>
              <w:rPr>
                <w:color w:val="auto"/>
                <w:sz w:val="20"/>
                <w:szCs w:val="20"/>
              </w:rPr>
            </w:pPr>
            <w:r w:rsidRPr="002D6564">
              <w:rPr>
                <w:color w:val="auto"/>
                <w:sz w:val="20"/>
                <w:szCs w:val="20"/>
              </w:rPr>
              <w:t xml:space="preserve">3. Миелограмма (увеличение числа бластов в крови или костном мозге. Количество бластов в крови &gt; 2%, количество бластов в костном мозге - 5-19%, увеличение числа эозинофтлов). </w:t>
            </w:r>
          </w:p>
          <w:p w14:paraId="3A8FD891" w14:textId="77777777" w:rsidR="00851271" w:rsidRPr="002D6564" w:rsidRDefault="00851271" w:rsidP="00B9486A">
            <w:pPr>
              <w:pStyle w:val="Default"/>
              <w:numPr>
                <w:ilvl w:val="0"/>
                <w:numId w:val="22"/>
              </w:numPr>
              <w:jc w:val="both"/>
              <w:rPr>
                <w:color w:val="auto"/>
                <w:sz w:val="20"/>
                <w:szCs w:val="20"/>
              </w:rPr>
            </w:pPr>
            <w:r w:rsidRPr="002D6564">
              <w:rPr>
                <w:color w:val="auto"/>
                <w:sz w:val="20"/>
                <w:szCs w:val="20"/>
              </w:rPr>
              <w:t>УЗИ ОБП Увеличение размеров селезенки.</w:t>
            </w:r>
          </w:p>
        </w:tc>
        <w:tc>
          <w:tcPr>
            <w:tcW w:w="4275" w:type="dxa"/>
            <w:gridSpan w:val="2"/>
            <w:tcBorders>
              <w:bottom w:val="single" w:sz="4" w:space="0" w:color="auto"/>
            </w:tcBorders>
          </w:tcPr>
          <w:p w14:paraId="3B740C71" w14:textId="77777777" w:rsidR="00851271" w:rsidRPr="002D6564" w:rsidRDefault="00851271" w:rsidP="00851271">
            <w:pPr>
              <w:pStyle w:val="Default"/>
              <w:jc w:val="both"/>
              <w:rPr>
                <w:color w:val="auto"/>
                <w:sz w:val="20"/>
                <w:szCs w:val="20"/>
              </w:rPr>
            </w:pPr>
            <w:r w:rsidRPr="002D6564">
              <w:rPr>
                <w:color w:val="auto"/>
                <w:sz w:val="20"/>
                <w:szCs w:val="20"/>
              </w:rPr>
              <w:t>1.Цитогенетическое исследование (Хромосомные нарушения с вовлечением локуса 4q12 (PDGFRA – platelet derived growth factor receptor α gene) и KIT тирозин киназ : t(3;4)(p13;q12), t(4;7)(q11;q23), t(4;7)(q11;p13). Наиболее характерно наличие слитного гена FIP1L1- PDGFRA).</w:t>
            </w:r>
          </w:p>
          <w:p w14:paraId="6E0E15C0" w14:textId="77777777" w:rsidR="00851271" w:rsidRPr="002D6564" w:rsidRDefault="00851271" w:rsidP="00851271">
            <w:pPr>
              <w:rPr>
                <w:sz w:val="20"/>
                <w:szCs w:val="20"/>
              </w:rPr>
            </w:pPr>
          </w:p>
        </w:tc>
      </w:tr>
      <w:tr w:rsidR="00851271" w:rsidRPr="002D6564" w14:paraId="6B6CDC53" w14:textId="77777777" w:rsidTr="00851271">
        <w:tc>
          <w:tcPr>
            <w:tcW w:w="2190" w:type="dxa"/>
          </w:tcPr>
          <w:p w14:paraId="26B849FA" w14:textId="77777777" w:rsidR="00851271" w:rsidRPr="002D6564" w:rsidRDefault="00851271" w:rsidP="00851271">
            <w:pPr>
              <w:jc w:val="both"/>
              <w:rPr>
                <w:b/>
                <w:sz w:val="20"/>
                <w:szCs w:val="20"/>
              </w:rPr>
            </w:pPr>
            <w:r w:rsidRPr="002D6564">
              <w:rPr>
                <w:b/>
                <w:sz w:val="20"/>
                <w:szCs w:val="20"/>
              </w:rPr>
              <w:t xml:space="preserve">По показаниям </w:t>
            </w:r>
          </w:p>
        </w:tc>
        <w:tc>
          <w:tcPr>
            <w:tcW w:w="6877" w:type="dxa"/>
            <w:gridSpan w:val="2"/>
            <w:tcBorders>
              <w:right w:val="nil"/>
            </w:tcBorders>
          </w:tcPr>
          <w:p w14:paraId="06FACB19" w14:textId="77777777" w:rsidR="00851271" w:rsidRPr="00F01D12" w:rsidRDefault="00851271" w:rsidP="00B9486A">
            <w:pPr>
              <w:pStyle w:val="a3"/>
              <w:numPr>
                <w:ilvl w:val="0"/>
                <w:numId w:val="11"/>
              </w:numPr>
              <w:tabs>
                <w:tab w:val="left" w:pos="426"/>
              </w:tabs>
              <w:ind w:left="0" w:firstLine="0"/>
              <w:jc w:val="both"/>
              <w:rPr>
                <w:sz w:val="20"/>
                <w:szCs w:val="20"/>
              </w:rPr>
            </w:pPr>
            <w:r w:rsidRPr="00F01D12">
              <w:rPr>
                <w:sz w:val="20"/>
                <w:szCs w:val="20"/>
              </w:rPr>
              <w:t>биохимический анализ крови - общий билирубин, АСТ, АЛТ, ЛДГ, мочевая кислота, мочевина, креатинин, общий белок, альбумин, ЛДГ, щелочная фосфатаза.</w:t>
            </w:r>
          </w:p>
          <w:p w14:paraId="5E4E384D" w14:textId="77777777" w:rsidR="00851271" w:rsidRPr="00F01D12" w:rsidRDefault="00851271" w:rsidP="00B9486A">
            <w:pPr>
              <w:pStyle w:val="a3"/>
              <w:numPr>
                <w:ilvl w:val="0"/>
                <w:numId w:val="11"/>
              </w:numPr>
              <w:tabs>
                <w:tab w:val="left" w:pos="426"/>
              </w:tabs>
              <w:ind w:left="0" w:firstLine="0"/>
              <w:jc w:val="both"/>
              <w:rPr>
                <w:sz w:val="20"/>
                <w:szCs w:val="20"/>
              </w:rPr>
            </w:pPr>
            <w:r w:rsidRPr="00F01D12">
              <w:rPr>
                <w:sz w:val="20"/>
                <w:szCs w:val="20"/>
              </w:rPr>
              <w:t>исследование обмена железа - ферритин сыворотки, сывороточное железо, общая железосвязывающая способность, насыщение трансферрина железом.</w:t>
            </w:r>
          </w:p>
          <w:p w14:paraId="79D2C0FB" w14:textId="77777777" w:rsidR="00851271" w:rsidRPr="00F01D12" w:rsidRDefault="00851271" w:rsidP="00B9486A">
            <w:pPr>
              <w:pStyle w:val="a3"/>
              <w:numPr>
                <w:ilvl w:val="0"/>
                <w:numId w:val="11"/>
              </w:numPr>
              <w:tabs>
                <w:tab w:val="left" w:pos="426"/>
              </w:tabs>
              <w:ind w:left="0" w:firstLine="0"/>
              <w:jc w:val="both"/>
              <w:rPr>
                <w:sz w:val="20"/>
                <w:szCs w:val="20"/>
              </w:rPr>
            </w:pPr>
            <w:r w:rsidRPr="00F01D12">
              <w:rPr>
                <w:sz w:val="20"/>
                <w:szCs w:val="20"/>
              </w:rPr>
              <w:t>уровень эритропоэтина сыворотки крови- ниже референсных значений.</w:t>
            </w:r>
          </w:p>
          <w:p w14:paraId="25424350" w14:textId="77777777" w:rsidR="00851271" w:rsidRPr="00F01D12" w:rsidRDefault="00851271" w:rsidP="00B9486A">
            <w:pPr>
              <w:pStyle w:val="a3"/>
              <w:numPr>
                <w:ilvl w:val="0"/>
                <w:numId w:val="30"/>
              </w:numPr>
              <w:ind w:left="107" w:hanging="142"/>
              <w:rPr>
                <w:sz w:val="20"/>
                <w:szCs w:val="20"/>
              </w:rPr>
            </w:pPr>
            <w:r w:rsidRPr="00F01D12">
              <w:rPr>
                <w:sz w:val="20"/>
                <w:szCs w:val="20"/>
              </w:rPr>
              <w:t>Общий анализ мочи (обратить внимание на наличие уратов, лейкоцитурию, бактериурию).</w:t>
            </w:r>
          </w:p>
          <w:p w14:paraId="7A1D1DB7" w14:textId="77777777" w:rsidR="00851271" w:rsidRPr="002D6564" w:rsidRDefault="00851271" w:rsidP="00851271">
            <w:pPr>
              <w:rPr>
                <w:sz w:val="20"/>
                <w:szCs w:val="20"/>
              </w:rPr>
            </w:pPr>
            <w:r w:rsidRPr="002D6564">
              <w:rPr>
                <w:sz w:val="20"/>
                <w:szCs w:val="20"/>
              </w:rPr>
              <w:t>•</w:t>
            </w:r>
            <w:r w:rsidRPr="002D6564">
              <w:rPr>
                <w:sz w:val="20"/>
                <w:szCs w:val="20"/>
              </w:rPr>
              <w:tab/>
              <w:t xml:space="preserve">Маркеры наследственной тромбофилии. При наличии тромбозов. </w:t>
            </w:r>
          </w:p>
          <w:p w14:paraId="4A09E486" w14:textId="77777777" w:rsidR="00851271" w:rsidRPr="002D6564" w:rsidRDefault="00851271" w:rsidP="00851271">
            <w:pPr>
              <w:rPr>
                <w:sz w:val="20"/>
                <w:szCs w:val="20"/>
              </w:rPr>
            </w:pPr>
            <w:r w:rsidRPr="002D6564">
              <w:rPr>
                <w:sz w:val="20"/>
                <w:szCs w:val="20"/>
              </w:rPr>
              <w:t>•</w:t>
            </w:r>
            <w:r w:rsidRPr="002D6564">
              <w:rPr>
                <w:sz w:val="20"/>
                <w:szCs w:val="20"/>
              </w:rPr>
              <w:tab/>
              <w:t xml:space="preserve">Коагулограмма развернутая (антитромбин III, фактор VIII, протеин C, протеин S, D-димер, агрегация тромбоцитов с АДФ, агрегация тромбоцитов с ристомицином), гомоцистеин. При налиции тромбозов. </w:t>
            </w:r>
          </w:p>
          <w:p w14:paraId="7890CA02" w14:textId="77777777" w:rsidR="00851271" w:rsidRPr="002D6564" w:rsidRDefault="00851271" w:rsidP="00851271">
            <w:pPr>
              <w:rPr>
                <w:sz w:val="20"/>
                <w:szCs w:val="20"/>
              </w:rPr>
            </w:pPr>
            <w:r w:rsidRPr="002D6564">
              <w:rPr>
                <w:sz w:val="20"/>
                <w:szCs w:val="20"/>
              </w:rPr>
              <w:lastRenderedPageBreak/>
              <w:t>•</w:t>
            </w:r>
            <w:r w:rsidRPr="002D6564">
              <w:rPr>
                <w:sz w:val="20"/>
                <w:szCs w:val="20"/>
              </w:rPr>
              <w:tab/>
              <w:t>Биохимический анализ крови (ЩФ, гамма-ГТП)</w:t>
            </w:r>
          </w:p>
          <w:p w14:paraId="65A2AD0E" w14:textId="77777777" w:rsidR="00851271" w:rsidRPr="002D6564" w:rsidRDefault="00851271" w:rsidP="00851271">
            <w:pPr>
              <w:rPr>
                <w:sz w:val="20"/>
                <w:szCs w:val="20"/>
              </w:rPr>
            </w:pPr>
            <w:r w:rsidRPr="002D6564">
              <w:rPr>
                <w:sz w:val="20"/>
                <w:szCs w:val="20"/>
              </w:rPr>
              <w:t>•</w:t>
            </w:r>
            <w:r w:rsidRPr="002D6564">
              <w:rPr>
                <w:sz w:val="20"/>
                <w:szCs w:val="20"/>
              </w:rPr>
              <w:tab/>
              <w:t>Исследование обмена железа: ферритин сыворотки, сывороточное железо. Определение концентрации витамина В12 и фолиевой кислоты в сыворотке крови.</w:t>
            </w:r>
          </w:p>
          <w:p w14:paraId="2CD5D584" w14:textId="77777777" w:rsidR="00851271" w:rsidRPr="002D6564" w:rsidRDefault="00851271" w:rsidP="00851271">
            <w:pPr>
              <w:rPr>
                <w:sz w:val="20"/>
                <w:szCs w:val="20"/>
              </w:rPr>
            </w:pPr>
            <w:r w:rsidRPr="002D6564">
              <w:rPr>
                <w:sz w:val="20"/>
                <w:szCs w:val="20"/>
              </w:rPr>
              <w:t>•</w:t>
            </w:r>
            <w:r w:rsidRPr="002D6564">
              <w:rPr>
                <w:sz w:val="20"/>
                <w:szCs w:val="20"/>
              </w:rPr>
              <w:tab/>
              <w:t>Определение уровня эритропоэтина в сыворотке крови.</w:t>
            </w:r>
          </w:p>
          <w:p w14:paraId="226D0438" w14:textId="77777777" w:rsidR="00851271" w:rsidRPr="002D6564" w:rsidRDefault="00851271" w:rsidP="00851271">
            <w:pPr>
              <w:rPr>
                <w:sz w:val="20"/>
                <w:szCs w:val="20"/>
              </w:rPr>
            </w:pPr>
            <w:r w:rsidRPr="002D6564">
              <w:rPr>
                <w:sz w:val="20"/>
                <w:szCs w:val="20"/>
              </w:rPr>
              <w:t>•</w:t>
            </w:r>
            <w:r w:rsidRPr="002D6564">
              <w:rPr>
                <w:sz w:val="20"/>
                <w:szCs w:val="20"/>
              </w:rPr>
              <w:tab/>
              <w:t>КТ грудной клетки.</w:t>
            </w:r>
          </w:p>
          <w:p w14:paraId="4B4794F6" w14:textId="77777777" w:rsidR="00851271" w:rsidRPr="002D6564" w:rsidRDefault="00851271" w:rsidP="00851271">
            <w:pPr>
              <w:rPr>
                <w:sz w:val="20"/>
                <w:szCs w:val="20"/>
              </w:rPr>
            </w:pPr>
            <w:r w:rsidRPr="002D6564">
              <w:rPr>
                <w:sz w:val="20"/>
                <w:szCs w:val="20"/>
              </w:rPr>
              <w:t>•</w:t>
            </w:r>
            <w:r w:rsidRPr="002D6564">
              <w:rPr>
                <w:sz w:val="20"/>
                <w:szCs w:val="20"/>
              </w:rPr>
              <w:tab/>
              <w:t>Фиброэзофагогастроскопия с оценкой вен пищевода.</w:t>
            </w:r>
          </w:p>
          <w:p w14:paraId="142A7930" w14:textId="77777777" w:rsidR="00851271" w:rsidRPr="002D6564" w:rsidRDefault="00851271" w:rsidP="00851271">
            <w:pPr>
              <w:rPr>
                <w:sz w:val="20"/>
                <w:szCs w:val="20"/>
              </w:rPr>
            </w:pPr>
            <w:r w:rsidRPr="002D6564">
              <w:rPr>
                <w:sz w:val="20"/>
                <w:szCs w:val="20"/>
              </w:rPr>
              <w:t>•</w:t>
            </w:r>
            <w:r w:rsidRPr="002D6564">
              <w:rPr>
                <w:sz w:val="20"/>
                <w:szCs w:val="20"/>
              </w:rPr>
              <w:tab/>
              <w:t>Колоноскопия.</w:t>
            </w:r>
          </w:p>
          <w:p w14:paraId="3C77D56B" w14:textId="77777777" w:rsidR="00851271" w:rsidRPr="002D6564" w:rsidRDefault="00851271" w:rsidP="00851271">
            <w:pPr>
              <w:rPr>
                <w:sz w:val="20"/>
                <w:szCs w:val="20"/>
              </w:rPr>
            </w:pPr>
            <w:r w:rsidRPr="002D6564">
              <w:rPr>
                <w:sz w:val="20"/>
                <w:szCs w:val="20"/>
              </w:rPr>
              <w:t>•</w:t>
            </w:r>
            <w:r w:rsidRPr="002D6564">
              <w:rPr>
                <w:sz w:val="20"/>
                <w:szCs w:val="20"/>
              </w:rPr>
              <w:tab/>
              <w:t>Молекулярные исследования: мутация BCR/ABL.</w:t>
            </w:r>
          </w:p>
          <w:p w14:paraId="5C433F70" w14:textId="77777777" w:rsidR="00851271" w:rsidRPr="002D6564" w:rsidRDefault="00851271" w:rsidP="00851271">
            <w:pPr>
              <w:rPr>
                <w:sz w:val="20"/>
                <w:szCs w:val="20"/>
              </w:rPr>
            </w:pPr>
            <w:r w:rsidRPr="002D6564">
              <w:rPr>
                <w:sz w:val="20"/>
                <w:szCs w:val="20"/>
              </w:rPr>
              <w:t>•</w:t>
            </w:r>
            <w:r w:rsidRPr="002D6564">
              <w:rPr>
                <w:sz w:val="20"/>
                <w:szCs w:val="20"/>
              </w:rPr>
              <w:tab/>
              <w:t>Флюоресцентная гибридизация in situ (FISH) на 8+, 9+, del20q (у пациентов &lt; 65 лет для оценки прогностической стратификации и показаниям для трансплантации костного мозга).</w:t>
            </w:r>
          </w:p>
          <w:p w14:paraId="1AE5962A" w14:textId="77777777" w:rsidR="00851271" w:rsidRPr="002D6564" w:rsidRDefault="00851271" w:rsidP="00851271">
            <w:pPr>
              <w:rPr>
                <w:sz w:val="20"/>
                <w:szCs w:val="20"/>
              </w:rPr>
            </w:pPr>
            <w:r w:rsidRPr="002D6564">
              <w:rPr>
                <w:sz w:val="20"/>
                <w:szCs w:val="20"/>
              </w:rPr>
              <w:t>•</w:t>
            </w:r>
            <w:r w:rsidRPr="002D6564">
              <w:rPr>
                <w:sz w:val="20"/>
                <w:szCs w:val="20"/>
              </w:rPr>
              <w:tab/>
              <w:t>МРТ брюшной полости с определением объема селезенки. При остром болевом синдроме в левом подреберье, при подозрении на инфаркт селезенки, при тромбозе в системе портальных вен. Если есть возможность выполнить данное исследование.</w:t>
            </w:r>
          </w:p>
          <w:p w14:paraId="74BE8100" w14:textId="77777777" w:rsidR="00851271" w:rsidRPr="002D6564" w:rsidRDefault="00851271" w:rsidP="00851271">
            <w:pPr>
              <w:rPr>
                <w:sz w:val="20"/>
                <w:szCs w:val="20"/>
              </w:rPr>
            </w:pPr>
            <w:r w:rsidRPr="002D6564">
              <w:rPr>
                <w:sz w:val="20"/>
                <w:szCs w:val="20"/>
              </w:rPr>
              <w:t>•</w:t>
            </w:r>
            <w:r w:rsidRPr="002D6564">
              <w:rPr>
                <w:sz w:val="20"/>
                <w:szCs w:val="20"/>
              </w:rPr>
              <w:tab/>
              <w:t>Микрореакция</w:t>
            </w:r>
          </w:p>
        </w:tc>
        <w:tc>
          <w:tcPr>
            <w:tcW w:w="1106" w:type="dxa"/>
            <w:tcBorders>
              <w:left w:val="nil"/>
            </w:tcBorders>
          </w:tcPr>
          <w:p w14:paraId="4B67E299" w14:textId="77777777" w:rsidR="00851271" w:rsidRPr="002D6564" w:rsidRDefault="00851271" w:rsidP="00851271">
            <w:pPr>
              <w:rPr>
                <w:sz w:val="20"/>
                <w:szCs w:val="20"/>
              </w:rPr>
            </w:pPr>
          </w:p>
        </w:tc>
      </w:tr>
    </w:tbl>
    <w:p w14:paraId="16AEB631" w14:textId="77777777" w:rsidR="00851271" w:rsidRDefault="00851271" w:rsidP="00F3655B">
      <w:pPr>
        <w:jc w:val="both"/>
        <w:rPr>
          <w:sz w:val="28"/>
          <w:szCs w:val="28"/>
        </w:rPr>
      </w:pPr>
    </w:p>
    <w:tbl>
      <w:tblPr>
        <w:tblStyle w:val="af"/>
        <w:tblW w:w="10070" w:type="dxa"/>
        <w:tblLayout w:type="fixed"/>
        <w:tblLook w:val="04A0" w:firstRow="1" w:lastRow="0" w:firstColumn="1" w:lastColumn="0" w:noHBand="0" w:noVBand="1"/>
      </w:tblPr>
      <w:tblGrid>
        <w:gridCol w:w="2122"/>
        <w:gridCol w:w="3371"/>
        <w:gridCol w:w="2090"/>
        <w:gridCol w:w="2487"/>
      </w:tblGrid>
      <w:tr w:rsidR="007A0AA5" w:rsidRPr="00851271" w14:paraId="52BA25CC" w14:textId="77777777" w:rsidTr="00251DD4">
        <w:tc>
          <w:tcPr>
            <w:tcW w:w="2122" w:type="dxa"/>
          </w:tcPr>
          <w:p w14:paraId="539857CF" w14:textId="1A8A3DF3" w:rsidR="00AE7E71" w:rsidRPr="00851271" w:rsidRDefault="00F5370C" w:rsidP="00F3655B">
            <w:pPr>
              <w:jc w:val="both"/>
              <w:rPr>
                <w:b/>
              </w:rPr>
            </w:pPr>
            <w:r w:rsidRPr="00851271">
              <w:rPr>
                <w:b/>
              </w:rPr>
              <w:t>(ВОЗ 2016)</w:t>
            </w:r>
          </w:p>
        </w:tc>
        <w:tc>
          <w:tcPr>
            <w:tcW w:w="3371" w:type="dxa"/>
          </w:tcPr>
          <w:p w14:paraId="6A03D33A" w14:textId="009E4A63" w:rsidR="00AE7E71" w:rsidRPr="00851271" w:rsidRDefault="00AE7E71" w:rsidP="00F3655B">
            <w:pPr>
              <w:jc w:val="both"/>
              <w:rPr>
                <w:b/>
              </w:rPr>
            </w:pPr>
            <w:r w:rsidRPr="00851271">
              <w:rPr>
                <w:b/>
              </w:rPr>
              <w:t>Большие критерии</w:t>
            </w:r>
          </w:p>
        </w:tc>
        <w:tc>
          <w:tcPr>
            <w:tcW w:w="2090" w:type="dxa"/>
          </w:tcPr>
          <w:p w14:paraId="2FCB4D56" w14:textId="2D8EB952" w:rsidR="00AE7E71" w:rsidRPr="00851271" w:rsidRDefault="00AE7E71" w:rsidP="00F3655B">
            <w:pPr>
              <w:jc w:val="both"/>
              <w:rPr>
                <w:b/>
              </w:rPr>
            </w:pPr>
            <w:r w:rsidRPr="00851271">
              <w:rPr>
                <w:b/>
              </w:rPr>
              <w:t>Малые критерии</w:t>
            </w:r>
          </w:p>
        </w:tc>
        <w:tc>
          <w:tcPr>
            <w:tcW w:w="2487" w:type="dxa"/>
          </w:tcPr>
          <w:p w14:paraId="256299FC" w14:textId="57684525" w:rsidR="00AE7E71" w:rsidRPr="00851271" w:rsidRDefault="00AE7E71" w:rsidP="00F3655B">
            <w:pPr>
              <w:jc w:val="both"/>
              <w:rPr>
                <w:b/>
              </w:rPr>
            </w:pPr>
            <w:r w:rsidRPr="00851271">
              <w:rPr>
                <w:b/>
              </w:rPr>
              <w:t>Подтверждение диагноза</w:t>
            </w:r>
          </w:p>
        </w:tc>
      </w:tr>
      <w:tr w:rsidR="007A0AA5" w:rsidRPr="00851271" w14:paraId="00EFF089" w14:textId="77777777" w:rsidTr="00251DD4">
        <w:tc>
          <w:tcPr>
            <w:tcW w:w="2122" w:type="dxa"/>
          </w:tcPr>
          <w:p w14:paraId="021201B6" w14:textId="481FF526" w:rsidR="00AE7E71" w:rsidRPr="00851271" w:rsidRDefault="00AE7E71" w:rsidP="00F3655B">
            <w:pPr>
              <w:jc w:val="both"/>
            </w:pPr>
            <w:r w:rsidRPr="00851271">
              <w:t>ИП</w:t>
            </w:r>
          </w:p>
        </w:tc>
        <w:tc>
          <w:tcPr>
            <w:tcW w:w="3371" w:type="dxa"/>
          </w:tcPr>
          <w:p w14:paraId="757A48B0" w14:textId="5C9737A7" w:rsidR="00AE7E71" w:rsidRPr="00851271" w:rsidRDefault="00AE7E71" w:rsidP="00AE7E71">
            <w:pPr>
              <w:jc w:val="both"/>
            </w:pPr>
            <w:r w:rsidRPr="00851271">
              <w:t xml:space="preserve">1. </w:t>
            </w:r>
            <w:r w:rsidR="00A56BBE" w:rsidRPr="00851271">
              <w:t>Гемоглобин&gt;</w:t>
            </w:r>
            <w:r w:rsidRPr="00851271">
              <w:t xml:space="preserve"> 165 г/л у мужчин или более 160 г/л у женщин, или </w:t>
            </w:r>
            <w:r w:rsidR="00A56BBE" w:rsidRPr="00851271">
              <w:t>гематокрит&gt;</w:t>
            </w:r>
            <w:r w:rsidRPr="00851271">
              <w:t xml:space="preserve"> 49% у мужчин или у 48% у женщин, или увеличенная масса эритроцитов (более чем на 25% выше среднего прогнозируемого значения)</w:t>
            </w:r>
          </w:p>
          <w:p w14:paraId="51D899B0" w14:textId="0D029C94" w:rsidR="00337898" w:rsidRPr="00851271" w:rsidRDefault="00337898" w:rsidP="00337898">
            <w:pPr>
              <w:jc w:val="both"/>
            </w:pPr>
            <w:r w:rsidRPr="00851271">
              <w:t>2.</w:t>
            </w:r>
            <w:r w:rsidR="00AE7E71" w:rsidRPr="00851271">
              <w:t xml:space="preserve"> </w:t>
            </w:r>
            <w:r w:rsidRPr="00851271">
              <w:t>При биопсии костного мозга – трехростковая гиперплазия (панмиелоз): увеличение пролиферации элементов эритроидного, гранулоцитарного, мегакариоцитарного ростков миелопоэза.</w:t>
            </w:r>
          </w:p>
          <w:p w14:paraId="4A48E75D" w14:textId="69881807" w:rsidR="00AE7E71" w:rsidRPr="00851271" w:rsidRDefault="00337898" w:rsidP="00337898">
            <w:pPr>
              <w:jc w:val="both"/>
            </w:pPr>
            <w:r w:rsidRPr="00851271">
              <w:t xml:space="preserve">3. </w:t>
            </w:r>
            <w:r w:rsidR="00AE7E71" w:rsidRPr="00851271">
              <w:t>Наличие JAK2 (V617F) или JAK2 экзона 12 мутации</w:t>
            </w:r>
          </w:p>
        </w:tc>
        <w:tc>
          <w:tcPr>
            <w:tcW w:w="2090" w:type="dxa"/>
          </w:tcPr>
          <w:p w14:paraId="69E0B5F8" w14:textId="4372F1CD" w:rsidR="00AE7E71" w:rsidRPr="00851271" w:rsidRDefault="00222456" w:rsidP="00222456">
            <w:pPr>
              <w:spacing w:after="200" w:line="276" w:lineRule="auto"/>
              <w:contextualSpacing/>
              <w:jc w:val="both"/>
            </w:pPr>
            <w:r w:rsidRPr="00851271">
              <w:t>1.</w:t>
            </w:r>
            <w:r w:rsidRPr="00851271">
              <w:tab/>
              <w:t>Уровень эритропоэтина (ЭПО) сыворотки ниже референсных значений.</w:t>
            </w:r>
          </w:p>
        </w:tc>
        <w:tc>
          <w:tcPr>
            <w:tcW w:w="2487" w:type="dxa"/>
          </w:tcPr>
          <w:p w14:paraId="38B035D0" w14:textId="77777777" w:rsidR="00AE7E71" w:rsidRPr="00851271" w:rsidRDefault="00337898" w:rsidP="00F3655B">
            <w:pPr>
              <w:jc w:val="both"/>
            </w:pPr>
            <w:r w:rsidRPr="00851271">
              <w:t>Диагноз ИП подтверждается при наличии двух больших и одного малого критерия или при наличии первого большого и двух малых критериев.</w:t>
            </w:r>
          </w:p>
          <w:p w14:paraId="6CB1ED77" w14:textId="1F16C26D" w:rsidR="00337898" w:rsidRPr="00851271" w:rsidRDefault="00337898" w:rsidP="008A3AE7">
            <w:pPr>
              <w:jc w:val="both"/>
            </w:pPr>
            <w:r w:rsidRPr="00851271">
              <w:t xml:space="preserve">Примечание: Критерий № 2 (биопсия КМ) может не потребоваться в случаях с устойчивым </w:t>
            </w:r>
            <w:r w:rsidR="00222456" w:rsidRPr="00851271">
              <w:t>абсолютным эритроцитозом: уровень</w:t>
            </w:r>
            <w:r w:rsidRPr="00851271">
              <w:t xml:space="preserve"> гемоглобина</w:t>
            </w:r>
            <w:r w:rsidR="00222456" w:rsidRPr="00851271">
              <w:t xml:space="preserve"> &gt; 18,5 г/дл у мужчин </w:t>
            </w:r>
            <w:r w:rsidRPr="00851271">
              <w:t>(гема</w:t>
            </w:r>
            <w:r w:rsidR="00222456" w:rsidRPr="00851271">
              <w:t>токрит, 55,5%) или более 16,5 г/</w:t>
            </w:r>
            <w:r w:rsidRPr="00851271">
              <w:t>д</w:t>
            </w:r>
            <w:r w:rsidR="00222456" w:rsidRPr="00851271">
              <w:t>л у женщин (гематокрит, 49,5%). Однако первичный</w:t>
            </w:r>
            <w:r w:rsidRPr="00851271">
              <w:t xml:space="preserve"> миелофиброз (</w:t>
            </w:r>
            <w:r w:rsidR="00222456" w:rsidRPr="00851271">
              <w:t>имеющийся у</w:t>
            </w:r>
            <w:r w:rsidRPr="00851271">
              <w:t xml:space="preserve"> 20% пациентов) может быть обнаружен</w:t>
            </w:r>
            <w:r w:rsidR="00222456" w:rsidRPr="00851271">
              <w:t xml:space="preserve"> только при проведении биопсии К</w:t>
            </w:r>
            <w:r w:rsidRPr="00851271">
              <w:t xml:space="preserve">M; </w:t>
            </w:r>
          </w:p>
        </w:tc>
      </w:tr>
      <w:tr w:rsidR="007A0AA5" w:rsidRPr="00851271" w14:paraId="1921BB0B" w14:textId="77777777" w:rsidTr="00251DD4">
        <w:tc>
          <w:tcPr>
            <w:tcW w:w="2122" w:type="dxa"/>
          </w:tcPr>
          <w:p w14:paraId="11175B8D" w14:textId="73B3F200" w:rsidR="00AE7E71" w:rsidRPr="00851271" w:rsidRDefault="00337898" w:rsidP="00F3655B">
            <w:pPr>
              <w:jc w:val="both"/>
            </w:pPr>
            <w:r w:rsidRPr="00851271">
              <w:t>ЭТ</w:t>
            </w:r>
          </w:p>
        </w:tc>
        <w:tc>
          <w:tcPr>
            <w:tcW w:w="3371" w:type="dxa"/>
          </w:tcPr>
          <w:p w14:paraId="3E22A2D5" w14:textId="506EB284" w:rsidR="00337898" w:rsidRPr="00851271" w:rsidRDefault="00337898" w:rsidP="00A56BBE">
            <w:pPr>
              <w:contextualSpacing/>
              <w:jc w:val="both"/>
            </w:pPr>
            <w:r w:rsidRPr="00851271">
              <w:t>1. Количество тромбоцитов ≥450 × 109 /л</w:t>
            </w:r>
          </w:p>
          <w:p w14:paraId="51CD97B9" w14:textId="5D13C1CD" w:rsidR="00337898" w:rsidRPr="00851271" w:rsidRDefault="00337898" w:rsidP="00A56BBE">
            <w:pPr>
              <w:contextualSpacing/>
              <w:jc w:val="both"/>
            </w:pPr>
            <w:r w:rsidRPr="00851271">
              <w:lastRenderedPageBreak/>
              <w:t xml:space="preserve">2. В костном мозге </w:t>
            </w:r>
            <w:r w:rsidR="00A56BBE" w:rsidRPr="00851271">
              <w:t>пролиферация мегакариоцитов</w:t>
            </w:r>
            <w:r w:rsidRPr="00851271">
              <w:t xml:space="preserve"> с увеличением числа зрелых мегакариоцитов с гиперглобулированными ядрами. Не </w:t>
            </w:r>
            <w:r w:rsidR="00A56BBE" w:rsidRPr="00851271">
              <w:t>наблюдается сдвига</w:t>
            </w:r>
            <w:r w:rsidRPr="00851271">
              <w:t xml:space="preserve"> влево в нейтрофильном гранулопоэзе или эритропоэзе и редко увеличение ретикулиновых волокон.</w:t>
            </w:r>
          </w:p>
          <w:p w14:paraId="574285F2" w14:textId="4CE67005" w:rsidR="00337898" w:rsidRPr="00851271" w:rsidRDefault="00337898" w:rsidP="00A56BBE">
            <w:pPr>
              <w:contextualSpacing/>
              <w:jc w:val="both"/>
            </w:pPr>
            <w:r w:rsidRPr="00851271">
              <w:t xml:space="preserve">3. </w:t>
            </w:r>
            <w:r w:rsidR="007A0AA5" w:rsidRPr="00851271">
              <w:t xml:space="preserve">Отсутствие </w:t>
            </w:r>
            <w:r w:rsidR="00A56BBE" w:rsidRPr="00851271">
              <w:t>критериев BCR</w:t>
            </w:r>
            <w:r w:rsidR="00B72417" w:rsidRPr="00851271">
              <w:t>-ABL1 + ХМЛ, ЭТ, ПМФ</w:t>
            </w:r>
            <w:r w:rsidRPr="00851271">
              <w:t>, миелодиспластических синдромов или других миелоидных новообразований</w:t>
            </w:r>
          </w:p>
          <w:p w14:paraId="0FEB6674" w14:textId="2E198AC7" w:rsidR="00AE7E71" w:rsidRPr="00851271" w:rsidRDefault="00337898" w:rsidP="00A56BBE">
            <w:pPr>
              <w:contextualSpacing/>
              <w:jc w:val="both"/>
            </w:pPr>
            <w:r w:rsidRPr="00851271">
              <w:t>4. Наличие мутации JAK2, CALR или MPL</w:t>
            </w:r>
          </w:p>
        </w:tc>
        <w:tc>
          <w:tcPr>
            <w:tcW w:w="2090" w:type="dxa"/>
          </w:tcPr>
          <w:p w14:paraId="54C629D6" w14:textId="404D4AB6" w:rsidR="00AE7E71" w:rsidRPr="00851271" w:rsidRDefault="00B72417" w:rsidP="00A56BBE">
            <w:pPr>
              <w:contextualSpacing/>
              <w:jc w:val="both"/>
            </w:pPr>
            <w:r w:rsidRPr="00851271">
              <w:lastRenderedPageBreak/>
              <w:t xml:space="preserve">Наличие клонального </w:t>
            </w:r>
            <w:r w:rsidRPr="00851271">
              <w:lastRenderedPageBreak/>
              <w:t>маркера или отсутствие доказательств для реактивного тромбоцитоза</w:t>
            </w:r>
          </w:p>
        </w:tc>
        <w:tc>
          <w:tcPr>
            <w:tcW w:w="2487" w:type="dxa"/>
          </w:tcPr>
          <w:p w14:paraId="513FD6D6" w14:textId="66DA1618" w:rsidR="00AE7E71" w:rsidRPr="00851271" w:rsidRDefault="00B72417" w:rsidP="00A56BBE">
            <w:pPr>
              <w:contextualSpacing/>
              <w:jc w:val="both"/>
            </w:pPr>
            <w:r w:rsidRPr="00851271">
              <w:lastRenderedPageBreak/>
              <w:t xml:space="preserve">Диагностика ЭТ требует наличия всех </w:t>
            </w:r>
            <w:r w:rsidRPr="00851271">
              <w:lastRenderedPageBreak/>
              <w:t>четырех больших критериев или первых трех больших критериев и малого критерия</w:t>
            </w:r>
          </w:p>
        </w:tc>
      </w:tr>
      <w:tr w:rsidR="007A0AA5" w:rsidRPr="00851271" w14:paraId="3A20F758" w14:textId="77777777" w:rsidTr="00251DD4">
        <w:tc>
          <w:tcPr>
            <w:tcW w:w="2122" w:type="dxa"/>
          </w:tcPr>
          <w:p w14:paraId="7B7DC1F0" w14:textId="107699AB" w:rsidR="00C13372" w:rsidRPr="00851271" w:rsidRDefault="007A0AA5" w:rsidP="00F3655B">
            <w:pPr>
              <w:jc w:val="both"/>
            </w:pPr>
            <w:r w:rsidRPr="00851271">
              <w:lastRenderedPageBreak/>
              <w:t>префибротический ПМФ</w:t>
            </w:r>
          </w:p>
        </w:tc>
        <w:tc>
          <w:tcPr>
            <w:tcW w:w="3371" w:type="dxa"/>
          </w:tcPr>
          <w:p w14:paraId="3EDAED75" w14:textId="77777777" w:rsidR="007A0AA5" w:rsidRPr="00851271" w:rsidRDefault="007A0AA5" w:rsidP="00A56BBE">
            <w:pPr>
              <w:contextualSpacing/>
              <w:jc w:val="both"/>
            </w:pPr>
            <w:r w:rsidRPr="00851271">
              <w:t>1.</w:t>
            </w:r>
            <w:r w:rsidRPr="00851271">
              <w:tab/>
              <w:t>Пролиферация и атипия* мегакариоцитов, сочетающиеся с ретикулиновым и/или коллагеновым фиброзом костного мозга;</w:t>
            </w:r>
          </w:p>
          <w:p w14:paraId="6FD47C3D" w14:textId="08899FC1" w:rsidR="007A0AA5" w:rsidRPr="00851271" w:rsidRDefault="007A0AA5" w:rsidP="00A56BBE">
            <w:pPr>
              <w:contextualSpacing/>
              <w:jc w:val="both"/>
            </w:pPr>
            <w:r w:rsidRPr="00851271">
              <w:t xml:space="preserve">при отсутствии выраженного ретикулинового фиброза – повышенная клеточность костного мозга с пролиферацией клеток гранулоцитарного ряда и угнетением эритропоза (префиброзная клеточная </w:t>
            </w:r>
            <w:r w:rsidR="00A56BBE" w:rsidRPr="00851271">
              <w:t>фаза ПМФ</w:t>
            </w:r>
            <w:r w:rsidRPr="00851271">
              <w:t>).</w:t>
            </w:r>
          </w:p>
          <w:p w14:paraId="45AF2F17" w14:textId="77777777" w:rsidR="007A0AA5" w:rsidRPr="00851271" w:rsidRDefault="007A0AA5" w:rsidP="00A56BBE">
            <w:pPr>
              <w:contextualSpacing/>
              <w:jc w:val="both"/>
            </w:pPr>
            <w:r w:rsidRPr="00851271">
              <w:t xml:space="preserve"> </w:t>
            </w:r>
          </w:p>
          <w:p w14:paraId="6CAE53CE" w14:textId="17050441" w:rsidR="007A0AA5" w:rsidRPr="00851271" w:rsidRDefault="007A0AA5" w:rsidP="00A56BBE">
            <w:pPr>
              <w:contextualSpacing/>
              <w:jc w:val="both"/>
            </w:pPr>
            <w:r w:rsidRPr="00851271">
              <w:t>2.</w:t>
            </w:r>
            <w:r w:rsidRPr="00851271">
              <w:tab/>
              <w:t>Отсутствие</w:t>
            </w:r>
            <w:r w:rsidRPr="00851271">
              <w:tab/>
              <w:t xml:space="preserve">критериев   </w:t>
            </w:r>
            <w:r w:rsidR="00A56BBE" w:rsidRPr="00851271">
              <w:t xml:space="preserve">ИП,  </w:t>
            </w:r>
            <w:r w:rsidRPr="00851271">
              <w:t>BCR/ABL1+ХМЛ,   МДС   или  других миелопролиферативных заболеваний.</w:t>
            </w:r>
          </w:p>
          <w:p w14:paraId="22860F39" w14:textId="7DA8334C" w:rsidR="00C13372" w:rsidRPr="00851271" w:rsidRDefault="007A0AA5" w:rsidP="00A56BBE">
            <w:pPr>
              <w:contextualSpacing/>
              <w:jc w:val="both"/>
            </w:pPr>
            <w:r w:rsidRPr="00851271">
              <w:t>3.</w:t>
            </w:r>
            <w:r w:rsidRPr="00851271">
              <w:tab/>
              <w:t xml:space="preserve">Наличие мутаций JAK2, CALR или MPL, а при их отсутствии – исключение реактивного фиброза (инфекции, аутоиммунные заболевания, хроническое воспаление, волосатоклеточный лейкоз, другие </w:t>
            </w:r>
            <w:r w:rsidRPr="00851271">
              <w:lastRenderedPageBreak/>
              <w:t>лимфопролиферативные заболевания,  метастазы  солидных  опухолей,  токсические миелопатии)</w:t>
            </w:r>
          </w:p>
        </w:tc>
        <w:tc>
          <w:tcPr>
            <w:tcW w:w="2090" w:type="dxa"/>
          </w:tcPr>
          <w:p w14:paraId="2ACF8C1E" w14:textId="2E244868" w:rsidR="007A0AA5" w:rsidRPr="00851271" w:rsidRDefault="007A0AA5" w:rsidP="00A56BBE">
            <w:pPr>
              <w:contextualSpacing/>
              <w:jc w:val="both"/>
            </w:pPr>
            <w:r w:rsidRPr="00851271">
              <w:lastRenderedPageBreak/>
              <w:t>Наличие по меньшей мере 1 критерия:</w:t>
            </w:r>
          </w:p>
          <w:p w14:paraId="773F2CB8" w14:textId="640E34AE" w:rsidR="007A0AA5" w:rsidRPr="00851271" w:rsidRDefault="007A0AA5" w:rsidP="00A56BBE">
            <w:pPr>
              <w:contextualSpacing/>
              <w:jc w:val="both"/>
            </w:pPr>
            <w:r w:rsidRPr="00851271">
              <w:t>• Анемия, не связанная с сопутствующим заболеванием</w:t>
            </w:r>
          </w:p>
          <w:p w14:paraId="4DA3762B" w14:textId="77777777" w:rsidR="007A0AA5" w:rsidRPr="00851271" w:rsidRDefault="007A0AA5" w:rsidP="00A56BBE">
            <w:pPr>
              <w:contextualSpacing/>
              <w:jc w:val="both"/>
            </w:pPr>
            <w:r w:rsidRPr="00851271">
              <w:t>• лейкоцитоз (количество лейкоцитов ≥11 × 109 / л)</w:t>
            </w:r>
          </w:p>
          <w:p w14:paraId="12F93C0C" w14:textId="4620E6A3" w:rsidR="007A0AA5" w:rsidRPr="00851271" w:rsidRDefault="007A0AA5" w:rsidP="00A56BBE">
            <w:pPr>
              <w:contextualSpacing/>
              <w:jc w:val="both"/>
            </w:pPr>
            <w:r w:rsidRPr="00851271">
              <w:t xml:space="preserve">• </w:t>
            </w:r>
            <w:r w:rsidR="004D2EE2" w:rsidRPr="00851271">
              <w:t>П</w:t>
            </w:r>
            <w:r w:rsidRPr="00851271">
              <w:t>альпируемая спленомегалия</w:t>
            </w:r>
          </w:p>
          <w:p w14:paraId="0C02BB14" w14:textId="35772F6F" w:rsidR="00C13372" w:rsidRPr="00851271" w:rsidRDefault="007A0AA5" w:rsidP="00A56BBE">
            <w:pPr>
              <w:contextualSpacing/>
              <w:jc w:val="both"/>
            </w:pPr>
            <w:r w:rsidRPr="00851271">
              <w:t>• Повышение активности ЛДГ</w:t>
            </w:r>
          </w:p>
        </w:tc>
        <w:tc>
          <w:tcPr>
            <w:tcW w:w="2487" w:type="dxa"/>
          </w:tcPr>
          <w:p w14:paraId="4477960C" w14:textId="7F707063" w:rsidR="007A0AA5" w:rsidRPr="00851271" w:rsidRDefault="007A0AA5" w:rsidP="00A56BBE">
            <w:pPr>
              <w:contextualSpacing/>
              <w:jc w:val="both"/>
            </w:pPr>
            <w:r w:rsidRPr="00851271">
              <w:t>Диагностика префибротического миелофиброза требует наличия всех трех больших критериев и по крайней мере 1 малого критерия.</w:t>
            </w:r>
          </w:p>
          <w:p w14:paraId="5FCF98AC" w14:textId="58B6B491" w:rsidR="00C13372" w:rsidRPr="00851271" w:rsidRDefault="007A0AA5" w:rsidP="00A56BBE">
            <w:pPr>
              <w:contextualSpacing/>
              <w:jc w:val="both"/>
            </w:pPr>
            <w:r w:rsidRPr="00851271">
              <w:t xml:space="preserve">Примечание: При отсутствии какой-либо из 3 основных клональных мутаций поиск наиболее часто встречающихся сопутствующих мутаций (например, ASXL1, EZH2, TET2, IDH1 / IDH2, SRSF2, SF3B1) помогает в определении клональной природы заболевания </w:t>
            </w:r>
          </w:p>
        </w:tc>
      </w:tr>
      <w:tr w:rsidR="003D0EBB" w:rsidRPr="00851271" w14:paraId="1CECD41B" w14:textId="77777777" w:rsidTr="00251DD4">
        <w:tc>
          <w:tcPr>
            <w:tcW w:w="2122" w:type="dxa"/>
          </w:tcPr>
          <w:p w14:paraId="780A8948" w14:textId="32135F23" w:rsidR="003D0EBB" w:rsidRPr="00851271" w:rsidRDefault="00AA5337" w:rsidP="00F3655B">
            <w:pPr>
              <w:jc w:val="both"/>
            </w:pPr>
            <w:r w:rsidRPr="00851271">
              <w:lastRenderedPageBreak/>
              <w:t>Другие миелофиброзы</w:t>
            </w:r>
          </w:p>
        </w:tc>
        <w:tc>
          <w:tcPr>
            <w:tcW w:w="3371" w:type="dxa"/>
          </w:tcPr>
          <w:p w14:paraId="6908B3ED" w14:textId="79897E58" w:rsidR="00AA5337" w:rsidRPr="00851271" w:rsidRDefault="00AA5337" w:rsidP="00A56BBE">
            <w:pPr>
              <w:contextualSpacing/>
              <w:jc w:val="both"/>
            </w:pPr>
            <w:r w:rsidRPr="00851271">
              <w:t>1. Наличие мегакариоцитарной пролиферации и атипии, сопровождаемой либо ретикулиновым, либо / или коллагеновым фиброзом 2 или 3</w:t>
            </w:r>
          </w:p>
          <w:p w14:paraId="0DEB8BFA" w14:textId="01A9B153" w:rsidR="00AA5337" w:rsidRPr="00851271" w:rsidRDefault="00AA5337" w:rsidP="00A56BBE">
            <w:pPr>
              <w:contextualSpacing/>
              <w:jc w:val="both"/>
            </w:pPr>
            <w:r w:rsidRPr="00851271">
              <w:t>2. Отсутствие</w:t>
            </w:r>
            <w:r w:rsidRPr="00851271">
              <w:tab/>
              <w:t>критериев   для BCR-ABL1 + CML, PV, ET, миелодиспластическим синдромам или другим миелоидным новообразованиям</w:t>
            </w:r>
          </w:p>
          <w:p w14:paraId="474181F2" w14:textId="5BE704D5" w:rsidR="003D0EBB" w:rsidRPr="00851271" w:rsidRDefault="00AA5337" w:rsidP="00A56BBE">
            <w:pPr>
              <w:contextualSpacing/>
              <w:jc w:val="both"/>
            </w:pPr>
            <w:r w:rsidRPr="00851271">
              <w:t xml:space="preserve">3. </w:t>
            </w:r>
            <w:r w:rsidR="00CC5F93" w:rsidRPr="00851271">
              <w:t>Наличие мутаций JAK2, CALR или MPL, а при их отсутствии – исключение реактивного фиброза (инфекции, аутоиммунные заболевания, хроническое воспаление, волосатоклеточный лейкоз, другие лимфопролиферативные заболевания,  метастазы  солидных  опухолей,  токсические миелопатии)</w:t>
            </w:r>
          </w:p>
        </w:tc>
        <w:tc>
          <w:tcPr>
            <w:tcW w:w="2090" w:type="dxa"/>
          </w:tcPr>
          <w:p w14:paraId="0B64F02F" w14:textId="77777777" w:rsidR="004D2EE2" w:rsidRPr="00851271" w:rsidRDefault="004D2EE2" w:rsidP="00A56BBE">
            <w:pPr>
              <w:contextualSpacing/>
              <w:jc w:val="both"/>
            </w:pPr>
            <w:r w:rsidRPr="00851271">
              <w:t>Наличие по меньшей мере 1 из следующего, подтвержденное в двух последовательных определениях:</w:t>
            </w:r>
          </w:p>
          <w:p w14:paraId="3A5EEDA7" w14:textId="77777777" w:rsidR="004D2EE2" w:rsidRPr="00851271" w:rsidRDefault="004D2EE2" w:rsidP="00A56BBE">
            <w:pPr>
              <w:contextualSpacing/>
              <w:jc w:val="both"/>
            </w:pPr>
            <w:r w:rsidRPr="00851271">
              <w:t>• Анемия, не связанная со сопутствующим заболеванием</w:t>
            </w:r>
          </w:p>
          <w:p w14:paraId="66CFEA72" w14:textId="77777777" w:rsidR="004D2EE2" w:rsidRPr="00851271" w:rsidRDefault="004D2EE2" w:rsidP="00A56BBE">
            <w:pPr>
              <w:contextualSpacing/>
              <w:jc w:val="both"/>
            </w:pPr>
            <w:r w:rsidRPr="00851271">
              <w:t>• лейкоцитоз (количество лейкоцитов ≥11 × 109 / л)</w:t>
            </w:r>
          </w:p>
          <w:p w14:paraId="5161FBE4" w14:textId="586F3EF6" w:rsidR="004D2EE2" w:rsidRPr="00851271" w:rsidRDefault="004D2EE2" w:rsidP="00A56BBE">
            <w:pPr>
              <w:contextualSpacing/>
              <w:jc w:val="both"/>
            </w:pPr>
            <w:r w:rsidRPr="00851271">
              <w:t xml:space="preserve">• </w:t>
            </w:r>
            <w:r w:rsidR="00685025" w:rsidRPr="00851271">
              <w:t>п</w:t>
            </w:r>
            <w:r w:rsidRPr="00851271">
              <w:t>альпируемая спленомегалия</w:t>
            </w:r>
          </w:p>
          <w:p w14:paraId="370949EC" w14:textId="30C18CC2" w:rsidR="004D2EE2" w:rsidRPr="00851271" w:rsidRDefault="004D2EE2" w:rsidP="00A56BBE">
            <w:pPr>
              <w:contextualSpacing/>
              <w:jc w:val="both"/>
            </w:pPr>
            <w:r w:rsidRPr="00851271">
              <w:t>• Уровень ЛДГ у</w:t>
            </w:r>
            <w:r w:rsidR="00685025" w:rsidRPr="00851271">
              <w:t>величен до уровня выше верхней границы нормы</w:t>
            </w:r>
          </w:p>
          <w:p w14:paraId="3723053E" w14:textId="7A65B261" w:rsidR="003D0EBB" w:rsidRPr="00851271" w:rsidRDefault="004D2EE2" w:rsidP="00A56BBE">
            <w:pPr>
              <w:contextualSpacing/>
              <w:jc w:val="both"/>
            </w:pPr>
            <w:r w:rsidRPr="00851271">
              <w:t>• Лейкоэритробластоз</w:t>
            </w:r>
          </w:p>
        </w:tc>
        <w:tc>
          <w:tcPr>
            <w:tcW w:w="2487" w:type="dxa"/>
          </w:tcPr>
          <w:p w14:paraId="42BA7B6B" w14:textId="09DDBE20" w:rsidR="00685025" w:rsidRPr="00851271" w:rsidRDefault="00685025" w:rsidP="00A56BBE">
            <w:pPr>
              <w:contextualSpacing/>
              <w:jc w:val="both"/>
            </w:pPr>
            <w:r w:rsidRPr="00851271">
              <w:t>Диагностика МФ требует соблюдения всех 3 больших критериев и по крайней мере 1 малого критерия.</w:t>
            </w:r>
          </w:p>
          <w:p w14:paraId="558CFDAE" w14:textId="418332A6" w:rsidR="003D0EBB" w:rsidRPr="00851271" w:rsidRDefault="00685025" w:rsidP="00A56BBE">
            <w:pPr>
              <w:contextualSpacing/>
              <w:jc w:val="both"/>
            </w:pPr>
            <w:r w:rsidRPr="00851271">
              <w:t xml:space="preserve">Примечание: При отсутствии какой-либо из 3 основных клональных мутаций поиск наиболее часто встречающихся сопутствующих мутаций (например, ASXL1, EZH2, TET2, IDH1 / IDH2, SRSF2, SF3B1) помогает в определении клональной природы заболевания </w:t>
            </w:r>
          </w:p>
        </w:tc>
      </w:tr>
    </w:tbl>
    <w:p w14:paraId="5751EDE2" w14:textId="7A2EC376" w:rsidR="003D6F0C" w:rsidRPr="006F7F62" w:rsidRDefault="003D6F0C" w:rsidP="003D6F0C">
      <w:pPr>
        <w:pStyle w:val="1"/>
        <w:shd w:val="clear" w:color="auto" w:fill="FFFFFF"/>
        <w:spacing w:after="120" w:line="324" w:lineRule="atLeast"/>
        <w:rPr>
          <w:rFonts w:ascii="Times New Roman" w:eastAsia="Calibri" w:hAnsi="Times New Roman" w:cs="Times New Roman"/>
          <w:b/>
          <w:color w:val="auto"/>
          <w:sz w:val="28"/>
          <w:szCs w:val="28"/>
          <w:lang w:eastAsia="en-US"/>
        </w:rPr>
      </w:pPr>
      <w:r w:rsidRPr="006F7F62">
        <w:rPr>
          <w:rFonts w:ascii="Times New Roman" w:eastAsia="Calibri" w:hAnsi="Times New Roman" w:cs="Times New Roman"/>
          <w:b/>
          <w:color w:val="auto"/>
          <w:sz w:val="28"/>
          <w:szCs w:val="28"/>
          <w:lang w:eastAsia="en-US"/>
        </w:rPr>
        <w:t xml:space="preserve">Диагностические критерии </w:t>
      </w:r>
      <w:r>
        <w:rPr>
          <w:rFonts w:ascii="Times New Roman" w:eastAsia="Calibri" w:hAnsi="Times New Roman" w:cs="Times New Roman"/>
          <w:b/>
          <w:color w:val="auto"/>
          <w:sz w:val="28"/>
          <w:szCs w:val="28"/>
          <w:lang w:eastAsia="en-US"/>
        </w:rPr>
        <w:t>МДС/МПЗ с кольцевыми сидеробластами и тромбоцитозом</w:t>
      </w:r>
      <w:r w:rsidRPr="006F7F62">
        <w:rPr>
          <w:rFonts w:ascii="Times New Roman" w:eastAsia="Calibri" w:hAnsi="Times New Roman" w:cs="Times New Roman"/>
          <w:b/>
          <w:color w:val="auto"/>
          <w:sz w:val="28"/>
          <w:szCs w:val="28"/>
          <w:lang w:eastAsia="en-US"/>
        </w:rPr>
        <w:t>:</w:t>
      </w:r>
    </w:p>
    <w:tbl>
      <w:tblPr>
        <w:tblStyle w:val="af"/>
        <w:tblW w:w="0" w:type="auto"/>
        <w:tblLook w:val="04A0" w:firstRow="1" w:lastRow="0" w:firstColumn="1" w:lastColumn="0" w:noHBand="0" w:noVBand="1"/>
      </w:tblPr>
      <w:tblGrid>
        <w:gridCol w:w="10055"/>
      </w:tblGrid>
      <w:tr w:rsidR="003D6F0C" w:rsidRPr="003D6F0C" w14:paraId="4BF818AF" w14:textId="77777777" w:rsidTr="003D6F0C">
        <w:tc>
          <w:tcPr>
            <w:tcW w:w="10055" w:type="dxa"/>
          </w:tcPr>
          <w:p w14:paraId="7D1FE744" w14:textId="043F30BD" w:rsidR="003D6F0C" w:rsidRPr="00915444" w:rsidRDefault="003D6F0C" w:rsidP="00915444">
            <w:pPr>
              <w:jc w:val="both"/>
            </w:pPr>
            <w:r w:rsidRPr="00915444">
              <w:t>Анемия, ассоциированная с дисплазией эритроидного ростка с/или мультилинейной дисплазией, ≥15% кольцевых сидеробластов, &lt;1% бластов в периферической крови и &lt;5% бластов в костном мозге</w:t>
            </w:r>
          </w:p>
        </w:tc>
      </w:tr>
      <w:tr w:rsidR="003D6F0C" w:rsidRPr="003D6F0C" w14:paraId="7C80F4BA" w14:textId="77777777" w:rsidTr="003D6F0C">
        <w:tc>
          <w:tcPr>
            <w:tcW w:w="10055" w:type="dxa"/>
          </w:tcPr>
          <w:p w14:paraId="07D7CA85" w14:textId="17777EA2" w:rsidR="003D6F0C" w:rsidRPr="003D6F0C" w:rsidRDefault="003D6F0C" w:rsidP="00915444">
            <w:pPr>
              <w:jc w:val="both"/>
            </w:pPr>
            <w:r w:rsidRPr="00915444">
              <w:t>Наличие тромбоцитоза с количеством тромбоцитов  ≥450 × 109/L</w:t>
            </w:r>
          </w:p>
        </w:tc>
      </w:tr>
      <w:tr w:rsidR="003D6F0C" w:rsidRPr="003D6F0C" w14:paraId="0D194251" w14:textId="77777777" w:rsidTr="003D6F0C">
        <w:tc>
          <w:tcPr>
            <w:tcW w:w="10055" w:type="dxa"/>
          </w:tcPr>
          <w:p w14:paraId="7A398E69" w14:textId="6CE711C6" w:rsidR="003D6F0C" w:rsidRPr="003D6F0C" w:rsidRDefault="003D6F0C" w:rsidP="00915444">
            <w:pPr>
              <w:jc w:val="both"/>
            </w:pPr>
            <w:r w:rsidRPr="00915444">
              <w:t xml:space="preserve">Наличие мутации SF3B1 или, отсутствие мутации SF3B, </w:t>
            </w:r>
            <w:r w:rsidR="00915444">
              <w:t>отсутствие</w:t>
            </w:r>
            <w:r w:rsidRPr="00915444">
              <w:t xml:space="preserve"> в анамнезе цитотоксической или колони стимулирующей терапии, которые могут быть причиной развития МДС/МПЗ  </w:t>
            </w:r>
          </w:p>
        </w:tc>
      </w:tr>
      <w:tr w:rsidR="003D6F0C" w:rsidRPr="00915444" w14:paraId="4F0F4505" w14:textId="77777777" w:rsidTr="003D6F0C">
        <w:tc>
          <w:tcPr>
            <w:tcW w:w="10055" w:type="dxa"/>
          </w:tcPr>
          <w:p w14:paraId="1D11CDC2" w14:textId="61BA16BE" w:rsidR="003D6F0C" w:rsidRPr="00915444" w:rsidRDefault="003D6F0C" w:rsidP="00915444">
            <w:pPr>
              <w:jc w:val="both"/>
            </w:pPr>
            <w:r w:rsidRPr="00915444">
              <w:t xml:space="preserve">Отсутствие BCR-ABL1, отсутствие перестроек PDGFRA, PDGFRB, </w:t>
            </w:r>
            <w:r w:rsidR="00915444" w:rsidRPr="00915444">
              <w:t xml:space="preserve">или </w:t>
            </w:r>
            <w:r w:rsidRPr="00915444">
              <w:t xml:space="preserve">FGFR1; </w:t>
            </w:r>
            <w:r w:rsidR="00915444" w:rsidRPr="00915444">
              <w:t>или</w:t>
            </w:r>
            <w:r w:rsidRPr="00915444">
              <w:t xml:space="preserve"> PCM1-JAK2; </w:t>
            </w:r>
            <w:r w:rsidR="00915444" w:rsidRPr="00915444">
              <w:t>отсутствие</w:t>
            </w:r>
            <w:r w:rsidRPr="00915444">
              <w:t xml:space="preserve"> (3;3)(q21;q26), inv(3)(q21q26) </w:t>
            </w:r>
            <w:r w:rsidR="00915444" w:rsidRPr="00915444">
              <w:t>или</w:t>
            </w:r>
            <w:r w:rsidRPr="00915444">
              <w:t xml:space="preserve"> del(5q</w:t>
            </w:r>
            <w:r w:rsidR="00915444" w:rsidRPr="00915444">
              <w:t>)</w:t>
            </w:r>
          </w:p>
        </w:tc>
      </w:tr>
      <w:tr w:rsidR="003D6F0C" w:rsidRPr="00915444" w14:paraId="4A9A9F98" w14:textId="77777777" w:rsidTr="003D6F0C">
        <w:tc>
          <w:tcPr>
            <w:tcW w:w="10055" w:type="dxa"/>
          </w:tcPr>
          <w:p w14:paraId="17D7BDD7" w14:textId="19572940" w:rsidR="003D6F0C" w:rsidRPr="00915444" w:rsidRDefault="00915444" w:rsidP="00915444">
            <w:r w:rsidRPr="00915444">
              <w:t xml:space="preserve">Отсутствие в анамнезе МПЗ, МДС (за исключением MDS-RS), или другие типы МДС/МПЗ </w:t>
            </w:r>
          </w:p>
        </w:tc>
      </w:tr>
    </w:tbl>
    <w:p w14:paraId="452691B5" w14:textId="0FB556F3" w:rsidR="00332C71" w:rsidRPr="006F7F62" w:rsidRDefault="00332C71" w:rsidP="00332C71">
      <w:pPr>
        <w:pStyle w:val="1"/>
        <w:shd w:val="clear" w:color="auto" w:fill="FFFFFF"/>
        <w:spacing w:after="120" w:line="324" w:lineRule="atLeast"/>
        <w:rPr>
          <w:rFonts w:ascii="Times New Roman" w:eastAsia="Calibri" w:hAnsi="Times New Roman" w:cs="Times New Roman"/>
          <w:b/>
          <w:color w:val="auto"/>
          <w:sz w:val="28"/>
          <w:szCs w:val="28"/>
          <w:lang w:eastAsia="en-US"/>
        </w:rPr>
      </w:pPr>
      <w:r w:rsidRPr="006F7F62">
        <w:rPr>
          <w:rFonts w:ascii="Times New Roman" w:eastAsia="Calibri" w:hAnsi="Times New Roman" w:cs="Times New Roman"/>
          <w:b/>
          <w:color w:val="auto"/>
          <w:sz w:val="28"/>
          <w:szCs w:val="28"/>
          <w:lang w:eastAsia="en-US"/>
        </w:rPr>
        <w:t xml:space="preserve">Диагностические критерии </w:t>
      </w:r>
      <w:r>
        <w:rPr>
          <w:rFonts w:ascii="Times New Roman" w:eastAsia="Calibri" w:hAnsi="Times New Roman" w:cs="Times New Roman"/>
          <w:b/>
          <w:color w:val="auto"/>
          <w:sz w:val="28"/>
          <w:szCs w:val="28"/>
          <w:lang w:eastAsia="en-US"/>
        </w:rPr>
        <w:t>аХМ</w:t>
      </w:r>
      <w:r w:rsidRPr="006F7F62">
        <w:rPr>
          <w:rFonts w:ascii="Times New Roman" w:eastAsia="Calibri" w:hAnsi="Times New Roman" w:cs="Times New Roman"/>
          <w:b/>
          <w:color w:val="auto"/>
          <w:sz w:val="28"/>
          <w:szCs w:val="28"/>
          <w:lang w:eastAsia="en-US"/>
        </w:rPr>
        <w:t>Л</w:t>
      </w:r>
      <w:r>
        <w:rPr>
          <w:rFonts w:ascii="Times New Roman" w:eastAsia="Calibri" w:hAnsi="Times New Roman" w:cs="Times New Roman"/>
          <w:b/>
          <w:color w:val="auto"/>
          <w:sz w:val="28"/>
          <w:szCs w:val="28"/>
          <w:lang w:eastAsia="en-US"/>
        </w:rPr>
        <w:t xml:space="preserve"> </w:t>
      </w:r>
      <w:r w:rsidRPr="002621F4">
        <w:rPr>
          <w:rFonts w:ascii="Times New Roman" w:eastAsia="Calibri" w:hAnsi="Times New Roman" w:cs="Times New Roman"/>
          <w:b/>
          <w:color w:val="auto"/>
          <w:sz w:val="28"/>
          <w:szCs w:val="28"/>
          <w:lang w:eastAsia="en-US"/>
        </w:rPr>
        <w:t>BCR-ABL1−</w:t>
      </w:r>
      <w:r w:rsidRPr="006F7F62">
        <w:rPr>
          <w:rFonts w:ascii="Times New Roman" w:eastAsia="Calibri" w:hAnsi="Times New Roman" w:cs="Times New Roman"/>
          <w:b/>
          <w:color w:val="auto"/>
          <w:sz w:val="28"/>
          <w:szCs w:val="28"/>
          <w:lang w:eastAsia="en-US"/>
        </w:rPr>
        <w:t>:</w:t>
      </w:r>
    </w:p>
    <w:tbl>
      <w:tblPr>
        <w:tblStyle w:val="af"/>
        <w:tblW w:w="0" w:type="auto"/>
        <w:tblLook w:val="04A0" w:firstRow="1" w:lastRow="0" w:firstColumn="1" w:lastColumn="0" w:noHBand="0" w:noVBand="1"/>
      </w:tblPr>
      <w:tblGrid>
        <w:gridCol w:w="10055"/>
      </w:tblGrid>
      <w:tr w:rsidR="00332C71" w:rsidRPr="00332C71" w14:paraId="59CEB415" w14:textId="77777777" w:rsidTr="00086AF5">
        <w:tc>
          <w:tcPr>
            <w:tcW w:w="10055" w:type="dxa"/>
          </w:tcPr>
          <w:p w14:paraId="73B09EF3" w14:textId="4B36D15A" w:rsidR="00332C71" w:rsidRPr="00332C71" w:rsidRDefault="00332C71" w:rsidP="002621F4">
            <w:pPr>
              <w:jc w:val="both"/>
            </w:pPr>
            <w:r w:rsidRPr="002621F4">
              <w:t>Лейкоцитоз в периферической крови за счет увеличения количества нейтрофилов и их предшественников (промиелоцитов, миелоцитов, метамиелоцитов)</w:t>
            </w:r>
            <w:r w:rsidR="002621F4">
              <w:t xml:space="preserve">, включающей </w:t>
            </w:r>
            <w:r w:rsidRPr="002621F4">
              <w:t xml:space="preserve">≥10% </w:t>
            </w:r>
            <w:r w:rsidR="002621F4">
              <w:t>от</w:t>
            </w:r>
            <w:r w:rsidRPr="002621F4">
              <w:t xml:space="preserve"> лейкоцитов)</w:t>
            </w:r>
          </w:p>
        </w:tc>
      </w:tr>
      <w:tr w:rsidR="00332C71" w:rsidRPr="00332C71" w14:paraId="39A747E3" w14:textId="77777777" w:rsidTr="00086AF5">
        <w:tc>
          <w:tcPr>
            <w:tcW w:w="10055" w:type="dxa"/>
          </w:tcPr>
          <w:p w14:paraId="69DF615E" w14:textId="5DD67621" w:rsidR="00332C71" w:rsidRPr="00332C71" w:rsidRDefault="00332C71" w:rsidP="002621F4">
            <w:pPr>
              <w:jc w:val="both"/>
            </w:pPr>
            <w:r w:rsidRPr="002621F4">
              <w:lastRenderedPageBreak/>
              <w:t xml:space="preserve">Дисгранулопоэз, который может включать аномальное содержание хроматина  </w:t>
            </w:r>
          </w:p>
        </w:tc>
      </w:tr>
      <w:tr w:rsidR="00332C71" w:rsidRPr="002621F4" w14:paraId="2CCF2745" w14:textId="77777777" w:rsidTr="00086AF5">
        <w:tc>
          <w:tcPr>
            <w:tcW w:w="10055" w:type="dxa"/>
          </w:tcPr>
          <w:p w14:paraId="617DA927" w14:textId="3E7825A7" w:rsidR="00332C71" w:rsidRPr="002621F4" w:rsidRDefault="00332C71" w:rsidP="002621F4">
            <w:pPr>
              <w:jc w:val="both"/>
            </w:pPr>
            <w:r w:rsidRPr="002621F4">
              <w:t xml:space="preserve">Отсутствие или минимальная абсолютная базофилия; </w:t>
            </w:r>
            <w:r w:rsidR="002621F4" w:rsidRPr="002621F4">
              <w:t>количество базофилов</w:t>
            </w:r>
            <w:r w:rsidRPr="002621F4">
              <w:t xml:space="preserve"> &lt;2%</w:t>
            </w:r>
            <w:r w:rsidR="002621F4" w:rsidRPr="002621F4">
              <w:t xml:space="preserve"> от количества</w:t>
            </w:r>
            <w:r w:rsidRPr="002621F4">
              <w:t xml:space="preserve"> </w:t>
            </w:r>
            <w:r w:rsidR="002621F4" w:rsidRPr="002621F4">
              <w:t>лейкоцитов</w:t>
            </w:r>
          </w:p>
        </w:tc>
      </w:tr>
      <w:tr w:rsidR="00332C71" w:rsidRPr="002621F4" w14:paraId="1697D9B9" w14:textId="77777777" w:rsidTr="00086AF5">
        <w:tc>
          <w:tcPr>
            <w:tcW w:w="10055" w:type="dxa"/>
          </w:tcPr>
          <w:p w14:paraId="22223D56" w14:textId="44EFD81A" w:rsidR="00332C71" w:rsidRPr="002621F4" w:rsidRDefault="002621F4" w:rsidP="002621F4">
            <w:pPr>
              <w:jc w:val="both"/>
            </w:pPr>
            <w:r w:rsidRPr="002621F4">
              <w:t>Отсутствие или минимальный абсолютный моноцитоз; моноциты &lt;10% от количества лейкоцитов</w:t>
            </w:r>
          </w:p>
        </w:tc>
      </w:tr>
      <w:tr w:rsidR="00332C71" w:rsidRPr="002621F4" w14:paraId="373E7467" w14:textId="77777777" w:rsidTr="00086AF5">
        <w:tc>
          <w:tcPr>
            <w:tcW w:w="10055" w:type="dxa"/>
          </w:tcPr>
          <w:p w14:paraId="5A883AA3" w14:textId="110A38E6" w:rsidR="00332C71" w:rsidRPr="002621F4" w:rsidRDefault="002621F4" w:rsidP="002621F4">
            <w:pPr>
              <w:jc w:val="both"/>
            </w:pPr>
            <w:r w:rsidRPr="002621F4">
              <w:t>Гиперклеточный КМ с гранулоцитарной пролиферацией и дисплазией гранулоцитов, с/или дисплазией эритроидного и мегак</w:t>
            </w:r>
            <w:r>
              <w:t>а</w:t>
            </w:r>
            <w:r w:rsidRPr="002621F4">
              <w:t xml:space="preserve">риоцитарного ростков  </w:t>
            </w:r>
          </w:p>
        </w:tc>
      </w:tr>
      <w:tr w:rsidR="00332C71" w:rsidRPr="002621F4" w14:paraId="2F5EC8F6" w14:textId="77777777" w:rsidTr="00086AF5">
        <w:tc>
          <w:tcPr>
            <w:tcW w:w="10055" w:type="dxa"/>
          </w:tcPr>
          <w:p w14:paraId="7204708D" w14:textId="2EC712C9" w:rsidR="00332C71" w:rsidRPr="002621F4" w:rsidRDefault="002621F4" w:rsidP="002621F4">
            <w:pPr>
              <w:jc w:val="both"/>
            </w:pPr>
            <w:r w:rsidRPr="002621F4">
              <w:t xml:space="preserve">&lt;20% бластов в периферической крови и костном мозге </w:t>
            </w:r>
          </w:p>
        </w:tc>
      </w:tr>
      <w:tr w:rsidR="00332C71" w:rsidRPr="002621F4" w14:paraId="3C28768E" w14:textId="77777777" w:rsidTr="00086AF5">
        <w:tc>
          <w:tcPr>
            <w:tcW w:w="10055" w:type="dxa"/>
          </w:tcPr>
          <w:p w14:paraId="62504308" w14:textId="600C13B4" w:rsidR="00332C71" w:rsidRPr="002621F4" w:rsidRDefault="002621F4" w:rsidP="002621F4">
            <w:pPr>
              <w:jc w:val="both"/>
            </w:pPr>
            <w:r w:rsidRPr="002621F4">
              <w:t>Не доказанные перестройки PDGFRA, PDGFRB, или FGFR1, или PCM1-JAK2</w:t>
            </w:r>
          </w:p>
        </w:tc>
      </w:tr>
      <w:tr w:rsidR="00332C71" w:rsidRPr="002621F4" w14:paraId="28B9B366" w14:textId="77777777" w:rsidTr="00086AF5">
        <w:tc>
          <w:tcPr>
            <w:tcW w:w="10055" w:type="dxa"/>
          </w:tcPr>
          <w:p w14:paraId="7758E798" w14:textId="0A92534B" w:rsidR="00332C71" w:rsidRPr="002621F4" w:rsidRDefault="002621F4" w:rsidP="002621F4">
            <w:pPr>
              <w:jc w:val="both"/>
            </w:pPr>
            <w:r w:rsidRPr="002621F4">
              <w:t>Не соответствует критериям ВОЗ BCR-ABL1+ ХМЛ, ПМФ, ИП, или ЭТ</w:t>
            </w:r>
          </w:p>
        </w:tc>
      </w:tr>
    </w:tbl>
    <w:p w14:paraId="2C255D24" w14:textId="6A54F7DF" w:rsidR="0099315F" w:rsidRPr="006F7F62" w:rsidRDefault="0099315F" w:rsidP="007F3492">
      <w:pPr>
        <w:pStyle w:val="1"/>
        <w:shd w:val="clear" w:color="auto" w:fill="FFFFFF"/>
        <w:spacing w:after="120" w:line="324" w:lineRule="atLeast"/>
        <w:rPr>
          <w:rFonts w:ascii="Times New Roman" w:eastAsia="Calibri" w:hAnsi="Times New Roman" w:cs="Times New Roman"/>
          <w:b/>
          <w:color w:val="auto"/>
          <w:sz w:val="28"/>
          <w:szCs w:val="28"/>
          <w:lang w:eastAsia="en-US"/>
        </w:rPr>
      </w:pPr>
      <w:r w:rsidRPr="006F7F62">
        <w:rPr>
          <w:rFonts w:ascii="Times New Roman" w:eastAsia="Calibri" w:hAnsi="Times New Roman" w:cs="Times New Roman"/>
          <w:b/>
          <w:color w:val="auto"/>
          <w:sz w:val="28"/>
          <w:szCs w:val="28"/>
          <w:lang w:eastAsia="en-US"/>
        </w:rPr>
        <w:t>Диагностические критерии ХММЛ:</w:t>
      </w:r>
    </w:p>
    <w:tbl>
      <w:tblPr>
        <w:tblStyle w:val="af"/>
        <w:tblW w:w="0" w:type="auto"/>
        <w:tblLook w:val="04A0" w:firstRow="1" w:lastRow="0" w:firstColumn="1" w:lastColumn="0" w:noHBand="0" w:noVBand="1"/>
      </w:tblPr>
      <w:tblGrid>
        <w:gridCol w:w="10055"/>
      </w:tblGrid>
      <w:tr w:rsidR="00B559C5" w14:paraId="0D9EDFA9" w14:textId="77777777" w:rsidTr="00B559C5">
        <w:tc>
          <w:tcPr>
            <w:tcW w:w="10055" w:type="dxa"/>
          </w:tcPr>
          <w:p w14:paraId="6CDDA20E" w14:textId="5D0E0758" w:rsidR="00B559C5" w:rsidRDefault="00B559C5" w:rsidP="0099315F">
            <w:r>
              <w:t xml:space="preserve">Персистирующий моноцитоз </w:t>
            </w:r>
            <w:r w:rsidRPr="00B559C5">
              <w:t xml:space="preserve"> ≥1 × 109 / L, при этом моноциты с</w:t>
            </w:r>
            <w:r w:rsidR="00404FAE">
              <w:t>оставляют ≥10% от количества лейкоцитов</w:t>
            </w:r>
          </w:p>
        </w:tc>
      </w:tr>
      <w:tr w:rsidR="00B559C5" w14:paraId="7B67B47D" w14:textId="77777777" w:rsidTr="00B559C5">
        <w:tc>
          <w:tcPr>
            <w:tcW w:w="10055" w:type="dxa"/>
          </w:tcPr>
          <w:p w14:paraId="22F71184" w14:textId="07643846" w:rsidR="00B559C5" w:rsidRDefault="00B559C5" w:rsidP="0099315F">
            <w:r w:rsidRPr="00B559C5">
              <w:t xml:space="preserve">Не соответствует критериям ВОЗ для </w:t>
            </w:r>
            <w:r>
              <w:t xml:space="preserve">BCR-ABL1 + ХМЛ, ПМФ, ИП или ЭТ </w:t>
            </w:r>
          </w:p>
        </w:tc>
      </w:tr>
      <w:tr w:rsidR="00B559C5" w14:paraId="42E6EEF4" w14:textId="77777777" w:rsidTr="00B559C5">
        <w:tc>
          <w:tcPr>
            <w:tcW w:w="10055" w:type="dxa"/>
          </w:tcPr>
          <w:p w14:paraId="4874C644" w14:textId="721D04D2" w:rsidR="00B559C5" w:rsidRDefault="00404FAE" w:rsidP="0099315F">
            <w:r>
              <w:t>&lt;20% бластов в крови и КМ</w:t>
            </w:r>
          </w:p>
        </w:tc>
      </w:tr>
      <w:tr w:rsidR="00B559C5" w14:paraId="662C5F01" w14:textId="77777777" w:rsidTr="00B559C5">
        <w:tc>
          <w:tcPr>
            <w:tcW w:w="10055" w:type="dxa"/>
          </w:tcPr>
          <w:p w14:paraId="3069CEB9" w14:textId="6D94383D" w:rsidR="00B559C5" w:rsidRDefault="006F7F62" w:rsidP="006F7F62">
            <w:r w:rsidRPr="006F7F62">
              <w:t xml:space="preserve">Дисплазия в 1 или более миелоидных </w:t>
            </w:r>
            <w:r>
              <w:t>ростках</w:t>
            </w:r>
            <w:r w:rsidRPr="006F7F62">
              <w:t>. Если миелодисплазия отсутств</w:t>
            </w:r>
            <w:r>
              <w:t>ует или минимальна, диагноз ХММЛ</w:t>
            </w:r>
            <w:r w:rsidRPr="006F7F62">
              <w:t xml:space="preserve"> может быть </w:t>
            </w:r>
            <w:r>
              <w:t>выставлен</w:t>
            </w:r>
            <w:r w:rsidRPr="006F7F62">
              <w:t xml:space="preserve">, если </w:t>
            </w:r>
            <w:r>
              <w:t>присутствуют другие критерии</w:t>
            </w:r>
          </w:p>
        </w:tc>
      </w:tr>
      <w:tr w:rsidR="00B559C5" w14:paraId="3B5975F3" w14:textId="77777777" w:rsidTr="00B559C5">
        <w:tc>
          <w:tcPr>
            <w:tcW w:w="10055" w:type="dxa"/>
          </w:tcPr>
          <w:p w14:paraId="4F45945C" w14:textId="2928B822" w:rsidR="00B559C5" w:rsidRDefault="006F7F62" w:rsidP="006F7F62">
            <w:r>
              <w:t>К</w:t>
            </w:r>
            <w:r w:rsidRPr="006F7F62">
              <w:t xml:space="preserve">лональная цитогенетическая и молекулярно-генетическая </w:t>
            </w:r>
            <w:r>
              <w:t>поломка присутствующая</w:t>
            </w:r>
            <w:r w:rsidRPr="006F7F62">
              <w:t xml:space="preserve"> в гемопоэтических клетках</w:t>
            </w:r>
          </w:p>
        </w:tc>
      </w:tr>
      <w:tr w:rsidR="00B559C5" w14:paraId="38292A0D" w14:textId="77777777" w:rsidTr="00B559C5">
        <w:tc>
          <w:tcPr>
            <w:tcW w:w="10055" w:type="dxa"/>
          </w:tcPr>
          <w:p w14:paraId="720EADA9" w14:textId="1A2CC180" w:rsidR="00B559C5" w:rsidRDefault="006F7F62" w:rsidP="0099315F">
            <w:r>
              <w:t>или</w:t>
            </w:r>
          </w:p>
        </w:tc>
      </w:tr>
      <w:tr w:rsidR="00B559C5" w14:paraId="71E55597" w14:textId="77777777" w:rsidTr="00B559C5">
        <w:tc>
          <w:tcPr>
            <w:tcW w:w="10055" w:type="dxa"/>
          </w:tcPr>
          <w:p w14:paraId="1E3EFFBA" w14:textId="73C4848A" w:rsidR="00B559C5" w:rsidRDefault="006F7F62" w:rsidP="006F7F62">
            <w:r w:rsidRPr="006F7F62">
              <w:t>Моноцитоз сохраняется в</w:t>
            </w:r>
            <w:r>
              <w:t xml:space="preserve"> течение по меньшей мере 3 месяцев</w:t>
            </w:r>
          </w:p>
        </w:tc>
      </w:tr>
      <w:tr w:rsidR="00B559C5" w14:paraId="6472FC57" w14:textId="77777777" w:rsidTr="00B559C5">
        <w:tc>
          <w:tcPr>
            <w:tcW w:w="10055" w:type="dxa"/>
          </w:tcPr>
          <w:p w14:paraId="06116597" w14:textId="7B35B0A4" w:rsidR="00B559C5" w:rsidRDefault="006F7F62" w:rsidP="0099315F">
            <w:r w:rsidRPr="006F7F62">
              <w:t>Все другие причины моноцитоза были исключены</w:t>
            </w:r>
          </w:p>
        </w:tc>
      </w:tr>
    </w:tbl>
    <w:p w14:paraId="288E5849" w14:textId="77777777" w:rsidR="00663E13" w:rsidRDefault="00663E13" w:rsidP="00663E13">
      <w:pPr>
        <w:keepNext/>
        <w:keepLines/>
        <w:shd w:val="clear" w:color="auto" w:fill="FFFFFF"/>
        <w:spacing w:line="324" w:lineRule="atLeast"/>
        <w:outlineLvl w:val="0"/>
        <w:rPr>
          <w:rFonts w:eastAsia="Calibri"/>
          <w:b/>
          <w:sz w:val="28"/>
          <w:szCs w:val="28"/>
          <w:lang w:eastAsia="en-US"/>
        </w:rPr>
      </w:pPr>
    </w:p>
    <w:p w14:paraId="08644B64" w14:textId="77777777" w:rsidR="00663E13" w:rsidRPr="00663E13" w:rsidRDefault="00663E13" w:rsidP="00663E13">
      <w:pPr>
        <w:keepNext/>
        <w:keepLines/>
        <w:shd w:val="clear" w:color="auto" w:fill="FFFFFF"/>
        <w:spacing w:line="324" w:lineRule="atLeast"/>
        <w:outlineLvl w:val="0"/>
        <w:rPr>
          <w:rFonts w:eastAsia="Calibri"/>
          <w:b/>
          <w:color w:val="000000" w:themeColor="text1"/>
          <w:sz w:val="28"/>
          <w:szCs w:val="28"/>
          <w:lang w:eastAsia="en-US"/>
        </w:rPr>
      </w:pPr>
      <w:r w:rsidRPr="00663E13">
        <w:rPr>
          <w:rFonts w:eastAsia="Calibri"/>
          <w:b/>
          <w:color w:val="000000" w:themeColor="text1"/>
          <w:sz w:val="28"/>
          <w:szCs w:val="28"/>
          <w:lang w:eastAsia="en-US"/>
        </w:rPr>
        <w:t>Диагностические критерии ХМЛ (фаза акселерации):</w:t>
      </w:r>
    </w:p>
    <w:tbl>
      <w:tblPr>
        <w:tblStyle w:val="af"/>
        <w:tblpPr w:leftFromText="180" w:rightFromText="180" w:vertAnchor="text" w:horzAnchor="margin" w:tblpY="332"/>
        <w:tblW w:w="0" w:type="auto"/>
        <w:tblLook w:val="04A0" w:firstRow="1" w:lastRow="0" w:firstColumn="1" w:lastColumn="0" w:noHBand="0" w:noVBand="1"/>
      </w:tblPr>
      <w:tblGrid>
        <w:gridCol w:w="5027"/>
        <w:gridCol w:w="5028"/>
      </w:tblGrid>
      <w:tr w:rsidR="00663E13" w:rsidRPr="00663E13" w14:paraId="3A017F36" w14:textId="77777777" w:rsidTr="00663E13">
        <w:tc>
          <w:tcPr>
            <w:tcW w:w="5027" w:type="dxa"/>
          </w:tcPr>
          <w:p w14:paraId="137EB986"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Уровень лейкоцитов (&gt; 10 × 109 / л), без ответа на терапию</w:t>
            </w:r>
          </w:p>
        </w:tc>
        <w:tc>
          <w:tcPr>
            <w:tcW w:w="5028" w:type="dxa"/>
          </w:tcPr>
          <w:p w14:paraId="7FA00C36"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«Предварительные критерии ответа  на терапию ИТК»</w:t>
            </w:r>
          </w:p>
        </w:tc>
      </w:tr>
      <w:tr w:rsidR="00663E13" w:rsidRPr="00663E13" w14:paraId="4C5C976A" w14:textId="77777777" w:rsidTr="00663E13">
        <w:tc>
          <w:tcPr>
            <w:tcW w:w="5027" w:type="dxa"/>
          </w:tcPr>
          <w:p w14:paraId="6679FD60"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Нарастающая спленомегалия, без ответа на терапию</w:t>
            </w:r>
          </w:p>
        </w:tc>
        <w:tc>
          <w:tcPr>
            <w:tcW w:w="5028" w:type="dxa"/>
          </w:tcPr>
          <w:p w14:paraId="70FA4601"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Резистентность к первой линии ИТК</w:t>
            </w:r>
          </w:p>
        </w:tc>
      </w:tr>
      <w:tr w:rsidR="00663E13" w:rsidRPr="00663E13" w14:paraId="532ABC07" w14:textId="77777777" w:rsidTr="00663E13">
        <w:tc>
          <w:tcPr>
            <w:tcW w:w="5027" w:type="dxa"/>
          </w:tcPr>
          <w:p w14:paraId="17298B83"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Тромбоцитоз (&gt; 1000 × 109 / л), без ответа на терапию</w:t>
            </w:r>
          </w:p>
        </w:tc>
        <w:tc>
          <w:tcPr>
            <w:tcW w:w="5028" w:type="dxa"/>
          </w:tcPr>
          <w:p w14:paraId="2FD9D770"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Резистентность к двум последовательным линиям ИТК</w:t>
            </w:r>
          </w:p>
        </w:tc>
      </w:tr>
      <w:tr w:rsidR="00663E13" w:rsidRPr="00663E13" w14:paraId="2263232F" w14:textId="77777777" w:rsidTr="00663E13">
        <w:tc>
          <w:tcPr>
            <w:tcW w:w="5027" w:type="dxa"/>
          </w:tcPr>
          <w:p w14:paraId="297C384E"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Стойкая тромбоцитопения (&lt;100 × 109 / л), не связанная с терапией</w:t>
            </w:r>
          </w:p>
        </w:tc>
        <w:tc>
          <w:tcPr>
            <w:tcW w:w="5028" w:type="dxa"/>
          </w:tcPr>
          <w:p w14:paraId="1D88C10F"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Появление 2 или более мутаций в BCR-ABL1 во время терапии ИТК</w:t>
            </w:r>
          </w:p>
        </w:tc>
      </w:tr>
      <w:tr w:rsidR="00663E13" w:rsidRPr="00663E13" w14:paraId="72813756" w14:textId="77777777" w:rsidTr="00663E13">
        <w:tc>
          <w:tcPr>
            <w:tcW w:w="5027" w:type="dxa"/>
          </w:tcPr>
          <w:p w14:paraId="50498788"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20% или более базофилов в КМ</w:t>
            </w:r>
          </w:p>
        </w:tc>
        <w:tc>
          <w:tcPr>
            <w:tcW w:w="5028" w:type="dxa"/>
          </w:tcPr>
          <w:p w14:paraId="2FE154DC"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p>
        </w:tc>
      </w:tr>
      <w:tr w:rsidR="00663E13" w:rsidRPr="00663E13" w14:paraId="36660E16" w14:textId="77777777" w:rsidTr="00663E13">
        <w:tc>
          <w:tcPr>
            <w:tcW w:w="5027" w:type="dxa"/>
          </w:tcPr>
          <w:p w14:paraId="6234E004"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10-19% бластных клеток в периферической крови или КМ</w:t>
            </w:r>
          </w:p>
        </w:tc>
        <w:tc>
          <w:tcPr>
            <w:tcW w:w="5028" w:type="dxa"/>
          </w:tcPr>
          <w:p w14:paraId="2182EA5F"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p>
        </w:tc>
      </w:tr>
      <w:tr w:rsidR="00663E13" w:rsidRPr="00663E13" w14:paraId="2F891995" w14:textId="77777777" w:rsidTr="00663E13">
        <w:tc>
          <w:tcPr>
            <w:tcW w:w="5027" w:type="dxa"/>
          </w:tcPr>
          <w:p w14:paraId="04373817"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Дополнительные хромосомные абберации в клетках Ph + (трисомия 8, изохромосома 17q, трисомия 19), комплексный кариотип или аномалии 3q26.2</w:t>
            </w:r>
          </w:p>
        </w:tc>
        <w:tc>
          <w:tcPr>
            <w:tcW w:w="5028" w:type="dxa"/>
          </w:tcPr>
          <w:p w14:paraId="556F7284"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p>
        </w:tc>
      </w:tr>
      <w:tr w:rsidR="00663E13" w:rsidRPr="00663E13" w14:paraId="703BB3DF" w14:textId="77777777" w:rsidTr="00663E13">
        <w:tc>
          <w:tcPr>
            <w:tcW w:w="5027" w:type="dxa"/>
          </w:tcPr>
          <w:p w14:paraId="39A7249F"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r w:rsidRPr="00663E13">
              <w:rPr>
                <w:rFonts w:ascii="Times New Roman" w:eastAsia="Times New Roman" w:hAnsi="Times New Roman" w:cs="Times New Roman"/>
                <w:color w:val="auto"/>
                <w:sz w:val="24"/>
                <w:szCs w:val="24"/>
              </w:rPr>
              <w:t>Любая новая клональная хромосомная аномалия в клетках Ph +, которая возникает во время терапии</w:t>
            </w:r>
          </w:p>
        </w:tc>
        <w:tc>
          <w:tcPr>
            <w:tcW w:w="5028" w:type="dxa"/>
          </w:tcPr>
          <w:p w14:paraId="5C34CA24" w14:textId="77777777" w:rsidR="00663E13" w:rsidRPr="00663E13" w:rsidRDefault="00663E13" w:rsidP="00663E13">
            <w:pPr>
              <w:pStyle w:val="1"/>
              <w:spacing w:before="0"/>
              <w:outlineLvl w:val="0"/>
              <w:rPr>
                <w:rFonts w:ascii="Times New Roman" w:eastAsia="Times New Roman" w:hAnsi="Times New Roman" w:cs="Times New Roman"/>
                <w:color w:val="auto"/>
                <w:sz w:val="24"/>
                <w:szCs w:val="24"/>
              </w:rPr>
            </w:pPr>
          </w:p>
        </w:tc>
      </w:tr>
    </w:tbl>
    <w:p w14:paraId="0AACF70D" w14:textId="77777777" w:rsidR="00663E13" w:rsidRPr="00663E13" w:rsidRDefault="00663E13" w:rsidP="00663E13">
      <w:pPr>
        <w:rPr>
          <w:lang w:eastAsia="en-US"/>
        </w:rPr>
      </w:pPr>
    </w:p>
    <w:p w14:paraId="25AA0F7F" w14:textId="665D1623" w:rsidR="007F3492" w:rsidRPr="001D3C71" w:rsidRDefault="0003075A" w:rsidP="007F3492">
      <w:pPr>
        <w:pStyle w:val="1"/>
        <w:shd w:val="clear" w:color="auto" w:fill="FFFFFF"/>
        <w:spacing w:after="120" w:line="324" w:lineRule="atLeast"/>
        <w:rPr>
          <w:rFonts w:ascii="Times New Roman" w:eastAsia="Times New Roman" w:hAnsi="Times New Roman" w:cs="Times New Roman"/>
          <w:b/>
          <w:color w:val="auto"/>
          <w:sz w:val="28"/>
          <w:szCs w:val="28"/>
        </w:rPr>
      </w:pPr>
      <w:r w:rsidRPr="001D3C71">
        <w:rPr>
          <w:rFonts w:ascii="Times New Roman" w:eastAsia="Times New Roman" w:hAnsi="Times New Roman" w:cs="Times New Roman"/>
          <w:b/>
          <w:color w:val="auto"/>
          <w:sz w:val="28"/>
          <w:szCs w:val="28"/>
        </w:rPr>
        <w:lastRenderedPageBreak/>
        <w:t>Таблица 1</w:t>
      </w:r>
      <w:r w:rsidR="007F3492" w:rsidRPr="001D3C71">
        <w:rPr>
          <w:rFonts w:ascii="Times New Roman" w:eastAsia="Times New Roman" w:hAnsi="Times New Roman" w:cs="Times New Roman"/>
          <w:b/>
          <w:color w:val="auto"/>
          <w:sz w:val="28"/>
          <w:szCs w:val="28"/>
        </w:rPr>
        <w:t>.</w:t>
      </w:r>
    </w:p>
    <w:p w14:paraId="1C272564" w14:textId="4F0C6F9B" w:rsidR="0003075A" w:rsidRPr="00851271" w:rsidRDefault="0003075A" w:rsidP="00851271">
      <w:pPr>
        <w:pStyle w:val="HTML"/>
        <w:shd w:val="clear" w:color="auto" w:fill="FFFFFF"/>
        <w:rPr>
          <w:rFonts w:asciiTheme="minorHAnsi" w:hAnsiTheme="minorHAnsi"/>
          <w:b/>
          <w:color w:val="212121"/>
          <w:sz w:val="28"/>
          <w:szCs w:val="28"/>
        </w:rPr>
      </w:pPr>
      <w:r w:rsidRPr="001D3C71">
        <w:rPr>
          <w:rFonts w:ascii="inherit" w:hAnsi="inherit"/>
          <w:b/>
          <w:color w:val="212121"/>
          <w:sz w:val="28"/>
          <w:szCs w:val="28"/>
        </w:rPr>
        <w:t>Филадельфийская хромосома - отрицательные классические МПЗ: клинические, морфологические и молекулярные особенности</w:t>
      </w:r>
    </w:p>
    <w:tbl>
      <w:tblPr>
        <w:tblW w:w="0" w:type="auto"/>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1348"/>
        <w:gridCol w:w="3536"/>
        <w:gridCol w:w="2498"/>
        <w:gridCol w:w="2875"/>
      </w:tblGrid>
      <w:tr w:rsidR="008271E6" w:rsidRPr="00851271" w14:paraId="6C25000B" w14:textId="77777777" w:rsidTr="007F3492">
        <w:trPr>
          <w:tblHeader/>
        </w:trPr>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7F2AEA7E" w14:textId="2966763E" w:rsidR="007F3492" w:rsidRPr="00851271" w:rsidRDefault="00A56BBE" w:rsidP="007F3492">
            <w:pPr>
              <w:jc w:val="center"/>
              <w:rPr>
                <w:b/>
                <w:lang w:val="kk-KZ"/>
              </w:rPr>
            </w:pPr>
            <w:r w:rsidRPr="00851271">
              <w:rPr>
                <w:b/>
                <w:lang w:val="kk-KZ"/>
              </w:rPr>
              <w:t>Нозология</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2C72E088" w14:textId="080C4618" w:rsidR="007F3492" w:rsidRPr="00851271" w:rsidRDefault="008271E6" w:rsidP="00A56BBE">
            <w:pPr>
              <w:jc w:val="center"/>
              <w:rPr>
                <w:b/>
              </w:rPr>
            </w:pPr>
            <w:r w:rsidRPr="00851271">
              <w:rPr>
                <w:b/>
              </w:rPr>
              <w:t>Клини</w:t>
            </w:r>
            <w:r w:rsidR="00A56BBE" w:rsidRPr="00851271">
              <w:rPr>
                <w:b/>
                <w:lang w:val="kk-KZ"/>
              </w:rPr>
              <w:t>ко</w:t>
            </w:r>
            <w:r w:rsidR="00A56BBE" w:rsidRPr="00851271">
              <w:rPr>
                <w:b/>
              </w:rPr>
              <w:t>-</w:t>
            </w:r>
            <w:r w:rsidRPr="00851271">
              <w:rPr>
                <w:b/>
              </w:rPr>
              <w:t>морфологическая характеристика</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2FFC6F74" w14:textId="77B29529" w:rsidR="007F3492" w:rsidRPr="00851271" w:rsidRDefault="00A56BBE" w:rsidP="008271E6">
            <w:pPr>
              <w:tabs>
                <w:tab w:val="left" w:pos="2855"/>
              </w:tabs>
              <w:rPr>
                <w:b/>
              </w:rPr>
            </w:pPr>
            <w:r w:rsidRPr="00851271">
              <w:rPr>
                <w:b/>
              </w:rPr>
              <w:t>Генетические мутации</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373AF710" w14:textId="43A1A286" w:rsidR="007F3492" w:rsidRPr="00851271" w:rsidRDefault="00A56BBE" w:rsidP="007F3492">
            <w:pPr>
              <w:jc w:val="center"/>
              <w:rPr>
                <w:b/>
              </w:rPr>
            </w:pPr>
            <w:r w:rsidRPr="00851271">
              <w:rPr>
                <w:b/>
              </w:rPr>
              <w:t>Зависимость клинического исхода от генотипа</w:t>
            </w:r>
          </w:p>
        </w:tc>
      </w:tr>
      <w:tr w:rsidR="008271E6" w:rsidRPr="00851271" w14:paraId="4B881747" w14:textId="77777777" w:rsidTr="007F3492">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627FA107" w14:textId="5F310273" w:rsidR="007F3492" w:rsidRPr="00851271" w:rsidRDefault="008271E6" w:rsidP="007F3492">
            <w:r w:rsidRPr="00851271">
              <w:rPr>
                <w:b/>
                <w:bCs/>
              </w:rPr>
              <w:t>ИП</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55516D46" w14:textId="25157B5B" w:rsidR="007F3492" w:rsidRPr="00851271" w:rsidRDefault="008271E6" w:rsidP="008271E6">
            <w:r w:rsidRPr="00851271">
              <w:t>Эритроцитоз часто сочетается с тромбоцитозом и / или лейкоцитозом (то есть полицитемией) и обычно связан с подавлением эндогенного эритропоэтина. Гиперклеточность костного мозга для возраста с ростом всех трех ростков (то есть панмиелоз)</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38005699" w14:textId="77777777" w:rsidR="008271E6" w:rsidRPr="00851271" w:rsidRDefault="008271E6" w:rsidP="008271E6">
            <w:r w:rsidRPr="00851271">
              <w:rPr>
                <w:lang w:val="en-US"/>
              </w:rPr>
              <w:t>JAK</w:t>
            </w:r>
            <w:r w:rsidRPr="00851271">
              <w:t>2 (</w:t>
            </w:r>
            <w:r w:rsidRPr="00851271">
              <w:rPr>
                <w:lang w:val="en-US"/>
              </w:rPr>
              <w:t>V</w:t>
            </w:r>
            <w:r w:rsidRPr="00851271">
              <w:t>617</w:t>
            </w:r>
            <w:r w:rsidRPr="00851271">
              <w:rPr>
                <w:lang w:val="en-US"/>
              </w:rPr>
              <w:t>F</w:t>
            </w:r>
            <w:r w:rsidRPr="00851271">
              <w:t>) примерно у 96% пациентов</w:t>
            </w:r>
          </w:p>
          <w:p w14:paraId="0006EE92" w14:textId="77777777" w:rsidR="008271E6" w:rsidRPr="00851271" w:rsidRDefault="008271E6" w:rsidP="008271E6">
            <w:r w:rsidRPr="00851271">
              <w:t xml:space="preserve">• </w:t>
            </w:r>
            <w:r w:rsidRPr="00851271">
              <w:rPr>
                <w:lang w:val="en-US"/>
              </w:rPr>
              <w:t>JAK</w:t>
            </w:r>
            <w:r w:rsidRPr="00851271">
              <w:t>2 экзона 12 мутаций у примерно 4% пациентов (изолированный эритроцитоз у большинства из этих пациентов)</w:t>
            </w:r>
          </w:p>
          <w:p w14:paraId="2FD9E734" w14:textId="24FB195A" w:rsidR="007F3492" w:rsidRPr="00851271" w:rsidRDefault="008271E6" w:rsidP="008271E6">
            <w:r w:rsidRPr="00851271">
              <w:t xml:space="preserve">• Пациенты с </w:t>
            </w:r>
            <w:r w:rsidRPr="00851271">
              <w:rPr>
                <w:lang w:val="en-US"/>
              </w:rPr>
              <w:t>JAK</w:t>
            </w:r>
            <w:r w:rsidRPr="00851271">
              <w:t>2 дикого типа крайне редки, если таковые имеются</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768E6595" w14:textId="1DC00B00" w:rsidR="008271E6" w:rsidRPr="00851271" w:rsidRDefault="008271E6" w:rsidP="00A56BBE">
            <w:pPr>
              <w:jc w:val="both"/>
            </w:pPr>
            <w:r w:rsidRPr="00851271">
              <w:t xml:space="preserve">• </w:t>
            </w:r>
            <w:r w:rsidR="00A56BBE" w:rsidRPr="00851271">
              <w:t>у пациентов с ИП повышенный</w:t>
            </w:r>
            <w:r w:rsidRPr="00851271">
              <w:t xml:space="preserve"> риск тромбоза</w:t>
            </w:r>
          </w:p>
          <w:p w14:paraId="55878863" w14:textId="47645067" w:rsidR="007F3492" w:rsidRPr="00851271" w:rsidRDefault="008271E6" w:rsidP="00A56BBE">
            <w:r w:rsidRPr="00851271">
              <w:t xml:space="preserve">• ИП может прогрессировать до </w:t>
            </w:r>
            <w:r w:rsidR="00A56BBE" w:rsidRPr="00851271">
              <w:t xml:space="preserve">развития </w:t>
            </w:r>
            <w:r w:rsidRPr="00851271">
              <w:t>миелофиброза</w:t>
            </w:r>
          </w:p>
        </w:tc>
      </w:tr>
      <w:tr w:rsidR="008271E6" w:rsidRPr="00851271" w14:paraId="3D0D725F" w14:textId="77777777" w:rsidTr="007F3492">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3EF1EC6A" w14:textId="0D085729" w:rsidR="008271E6" w:rsidRPr="00851271" w:rsidRDefault="008271E6" w:rsidP="008271E6">
            <w:r w:rsidRPr="00851271">
              <w:rPr>
                <w:b/>
                <w:bCs/>
              </w:rPr>
              <w:t>ЭТ</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62076E61" w14:textId="61C77D9D" w:rsidR="008271E6" w:rsidRPr="00851271" w:rsidRDefault="008271E6" w:rsidP="00A56BBE">
            <w:r w:rsidRPr="00851271">
              <w:t>Тромбоцитоз. Нор</w:t>
            </w:r>
            <w:r w:rsidR="00A56BBE" w:rsidRPr="00851271">
              <w:t>мо</w:t>
            </w:r>
            <w:r w:rsidRPr="00851271">
              <w:t>клеточный костный мозг с пролиферацией мегакариоцитов</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067DDD6F" w14:textId="77777777" w:rsidR="008271E6" w:rsidRPr="00851271" w:rsidRDefault="008271E6" w:rsidP="008271E6">
            <w:pPr>
              <w:rPr>
                <w:iCs/>
              </w:rPr>
            </w:pPr>
            <w:r w:rsidRPr="00851271">
              <w:rPr>
                <w:iCs/>
                <w:lang w:val="en-US"/>
              </w:rPr>
              <w:t>JAK</w:t>
            </w:r>
            <w:r w:rsidRPr="00851271">
              <w:rPr>
                <w:iCs/>
              </w:rPr>
              <w:t>2 (</w:t>
            </w:r>
            <w:r w:rsidRPr="00851271">
              <w:rPr>
                <w:iCs/>
                <w:lang w:val="en-US"/>
              </w:rPr>
              <w:t>V</w:t>
            </w:r>
            <w:r w:rsidRPr="00851271">
              <w:rPr>
                <w:iCs/>
              </w:rPr>
              <w:t>617</w:t>
            </w:r>
            <w:r w:rsidRPr="00851271">
              <w:rPr>
                <w:iCs/>
                <w:lang w:val="en-US"/>
              </w:rPr>
              <w:t>F</w:t>
            </w:r>
            <w:r w:rsidRPr="00851271">
              <w:rPr>
                <w:iCs/>
              </w:rPr>
              <w:t>) у 60-65% пациентов</w:t>
            </w:r>
          </w:p>
          <w:p w14:paraId="25A49E5A" w14:textId="77777777" w:rsidR="008271E6" w:rsidRPr="00851271" w:rsidRDefault="008271E6" w:rsidP="008271E6">
            <w:pPr>
              <w:rPr>
                <w:iCs/>
              </w:rPr>
            </w:pPr>
            <w:r w:rsidRPr="00851271">
              <w:rPr>
                <w:iCs/>
              </w:rPr>
              <w:t xml:space="preserve">• </w:t>
            </w:r>
            <w:r w:rsidRPr="00851271">
              <w:rPr>
                <w:iCs/>
                <w:lang w:val="en-US"/>
              </w:rPr>
              <w:t>CALR</w:t>
            </w:r>
            <w:r w:rsidRPr="00851271">
              <w:rPr>
                <w:iCs/>
              </w:rPr>
              <w:t xml:space="preserve"> </w:t>
            </w:r>
            <w:r w:rsidRPr="00851271">
              <w:rPr>
                <w:iCs/>
                <w:lang w:val="en-US"/>
              </w:rPr>
              <w:t>exon</w:t>
            </w:r>
            <w:r w:rsidRPr="00851271">
              <w:rPr>
                <w:iCs/>
              </w:rPr>
              <w:t xml:space="preserve"> 9 </w:t>
            </w:r>
            <w:r w:rsidRPr="00851271">
              <w:rPr>
                <w:iCs/>
                <w:lang w:val="en-US"/>
              </w:rPr>
              <w:t>indels</w:t>
            </w:r>
            <w:r w:rsidRPr="00851271">
              <w:rPr>
                <w:iCs/>
              </w:rPr>
              <w:t xml:space="preserve"> у 20% -25% пациентов</w:t>
            </w:r>
          </w:p>
          <w:p w14:paraId="375BB0EC" w14:textId="77777777" w:rsidR="008271E6" w:rsidRPr="00851271" w:rsidRDefault="008271E6" w:rsidP="008271E6">
            <w:pPr>
              <w:rPr>
                <w:iCs/>
              </w:rPr>
            </w:pPr>
            <w:r w:rsidRPr="00851271">
              <w:rPr>
                <w:iCs/>
              </w:rPr>
              <w:t xml:space="preserve">• </w:t>
            </w:r>
            <w:r w:rsidRPr="00851271">
              <w:rPr>
                <w:iCs/>
                <w:lang w:val="en-US"/>
              </w:rPr>
              <w:t>MPL</w:t>
            </w:r>
            <w:r w:rsidRPr="00851271">
              <w:rPr>
                <w:iCs/>
              </w:rPr>
              <w:t xml:space="preserve"> экзона 10 мутаций * примерно у 4% -5% пациентов</w:t>
            </w:r>
          </w:p>
          <w:p w14:paraId="539F197C" w14:textId="77777777" w:rsidR="008271E6" w:rsidRPr="00851271" w:rsidRDefault="008271E6" w:rsidP="008271E6">
            <w:pPr>
              <w:rPr>
                <w:iCs/>
              </w:rPr>
            </w:pPr>
            <w:r w:rsidRPr="00851271">
              <w:rPr>
                <w:iCs/>
              </w:rPr>
              <w:t xml:space="preserve">• Неканонические мутации </w:t>
            </w:r>
            <w:r w:rsidRPr="00851271">
              <w:rPr>
                <w:iCs/>
                <w:lang w:val="en-US"/>
              </w:rPr>
              <w:t>MPL</w:t>
            </w:r>
            <w:r w:rsidRPr="00851271">
              <w:rPr>
                <w:iCs/>
              </w:rPr>
              <w:t xml:space="preserve"> * у &lt;1% пациентов</w:t>
            </w:r>
          </w:p>
          <w:p w14:paraId="52227134" w14:textId="291856D6" w:rsidR="008271E6" w:rsidRPr="00851271" w:rsidRDefault="008271E6" w:rsidP="000F18EA">
            <w:r w:rsidRPr="00851271">
              <w:rPr>
                <w:iCs/>
              </w:rPr>
              <w:t xml:space="preserve">• </w:t>
            </w:r>
            <w:r w:rsidR="000F18EA" w:rsidRPr="00851271">
              <w:rPr>
                <w:iCs/>
              </w:rPr>
              <w:t>у</w:t>
            </w:r>
            <w:r w:rsidRPr="00851271">
              <w:rPr>
                <w:iCs/>
              </w:rPr>
              <w:t xml:space="preserve"> 10% пациентов не </w:t>
            </w:r>
            <w:r w:rsidR="000F18EA" w:rsidRPr="00851271">
              <w:rPr>
                <w:iCs/>
              </w:rPr>
              <w:t>выявляется</w:t>
            </w:r>
            <w:r w:rsidRPr="00851271">
              <w:rPr>
                <w:iCs/>
              </w:rPr>
              <w:t xml:space="preserve"> </w:t>
            </w:r>
            <w:r w:rsidR="000F18EA" w:rsidRPr="00851271">
              <w:rPr>
                <w:iCs/>
              </w:rPr>
              <w:t xml:space="preserve">ни одной </w:t>
            </w:r>
            <w:r w:rsidRPr="00851271">
              <w:rPr>
                <w:iCs/>
              </w:rPr>
              <w:t xml:space="preserve">из вышеуказанных мутаций </w:t>
            </w:r>
          </w:p>
        </w:tc>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hideMark/>
          </w:tcPr>
          <w:p w14:paraId="060DB221" w14:textId="2E24E153" w:rsidR="008271E6" w:rsidRPr="00851271" w:rsidRDefault="008271E6" w:rsidP="008271E6">
            <w:r w:rsidRPr="00851271">
              <w:t xml:space="preserve">• ЭТ включает повышенный риск тромбоза и кровотечения и может </w:t>
            </w:r>
            <w:r w:rsidR="00A56BBE" w:rsidRPr="00851271">
              <w:t>трансформироваться в миелоидный лейкоз</w:t>
            </w:r>
          </w:p>
          <w:p w14:paraId="4F241F0B" w14:textId="17095A81" w:rsidR="008271E6" w:rsidRPr="00851271" w:rsidRDefault="008271E6" w:rsidP="008271E6">
            <w:r w:rsidRPr="00851271">
              <w:t xml:space="preserve">• </w:t>
            </w:r>
            <w:r w:rsidRPr="00851271">
              <w:rPr>
                <w:lang w:val="en-US"/>
              </w:rPr>
              <w:t>JAK</w:t>
            </w:r>
            <w:r w:rsidRPr="00851271">
              <w:t>2 (</w:t>
            </w:r>
            <w:r w:rsidRPr="00851271">
              <w:rPr>
                <w:lang w:val="en-US"/>
              </w:rPr>
              <w:t>V</w:t>
            </w:r>
            <w:r w:rsidRPr="00851271">
              <w:t>617</w:t>
            </w:r>
            <w:r w:rsidRPr="00851271">
              <w:rPr>
                <w:lang w:val="en-US"/>
              </w:rPr>
              <w:t>F</w:t>
            </w:r>
            <w:r w:rsidRPr="00851271">
              <w:t xml:space="preserve">) - ЭТ включает высокий риск </w:t>
            </w:r>
            <w:r w:rsidR="00A56BBE" w:rsidRPr="00851271">
              <w:t xml:space="preserve">развития </w:t>
            </w:r>
            <w:r w:rsidRPr="00851271">
              <w:t xml:space="preserve">тромбоза </w:t>
            </w:r>
            <w:r w:rsidR="00A56BBE" w:rsidRPr="00851271">
              <w:t>и миелофиброза</w:t>
            </w:r>
          </w:p>
          <w:p w14:paraId="0E5DBC4C" w14:textId="2F70E2FF" w:rsidR="008271E6" w:rsidRPr="00851271" w:rsidRDefault="008271E6" w:rsidP="008271E6">
            <w:r w:rsidRPr="00851271">
              <w:t xml:space="preserve">• </w:t>
            </w:r>
            <w:r w:rsidRPr="00851271">
              <w:rPr>
                <w:lang w:val="en-US"/>
              </w:rPr>
              <w:t>CALR</w:t>
            </w:r>
            <w:r w:rsidRPr="00851271">
              <w:t xml:space="preserve">- </w:t>
            </w:r>
            <w:r w:rsidR="00A56BBE" w:rsidRPr="00851271">
              <w:t>Э</w:t>
            </w:r>
            <w:r w:rsidRPr="00851271">
              <w:rPr>
                <w:lang w:val="en-US"/>
              </w:rPr>
              <w:t>T</w:t>
            </w:r>
            <w:r w:rsidRPr="00851271">
              <w:t xml:space="preserve"> включает более низкий риск тромбоза более высокий риск прогрессирования</w:t>
            </w:r>
            <w:r w:rsidR="00A56BBE" w:rsidRPr="00851271">
              <w:t xml:space="preserve"> миелофиброза</w:t>
            </w:r>
          </w:p>
        </w:tc>
      </w:tr>
    </w:tbl>
    <w:p w14:paraId="0302BBC9" w14:textId="77777777" w:rsidR="00B104E6" w:rsidRDefault="00B104E6" w:rsidP="00560615">
      <w:pPr>
        <w:shd w:val="clear" w:color="auto" w:fill="FFFFFF"/>
        <w:rPr>
          <w:sz w:val="28"/>
          <w:szCs w:val="28"/>
        </w:rPr>
      </w:pPr>
    </w:p>
    <w:p w14:paraId="402E73AB" w14:textId="69BCA00F" w:rsidR="00560615" w:rsidRPr="00851271" w:rsidRDefault="007F3492" w:rsidP="00560615">
      <w:pPr>
        <w:shd w:val="clear" w:color="auto" w:fill="FFFFFF"/>
        <w:rPr>
          <w:i/>
          <w:sz w:val="22"/>
          <w:szCs w:val="22"/>
        </w:rPr>
      </w:pPr>
      <w:r w:rsidRPr="00851271">
        <w:rPr>
          <w:i/>
          <w:sz w:val="22"/>
          <w:szCs w:val="22"/>
        </w:rPr>
        <w:t>*</w:t>
      </w:r>
      <w:r w:rsidR="00560615" w:rsidRPr="00851271">
        <w:rPr>
          <w:i/>
          <w:sz w:val="22"/>
          <w:szCs w:val="22"/>
        </w:rPr>
        <w:t xml:space="preserve"> MPL-экзоновые мутаци</w:t>
      </w:r>
      <w:r w:rsidR="000F18EA" w:rsidRPr="00851271">
        <w:rPr>
          <w:i/>
          <w:sz w:val="22"/>
          <w:szCs w:val="22"/>
        </w:rPr>
        <w:t>и</w:t>
      </w:r>
      <w:r w:rsidR="00560615" w:rsidRPr="00851271">
        <w:rPr>
          <w:i/>
          <w:sz w:val="22"/>
          <w:szCs w:val="22"/>
        </w:rPr>
        <w:t xml:space="preserve"> включают W515L / K / A / R, S505N / C и V501A (трансмембранный домен MPL); мутации MPL (вне экзона</w:t>
      </w:r>
      <w:r w:rsidR="00885E61" w:rsidRPr="00851271">
        <w:rPr>
          <w:i/>
          <w:sz w:val="22"/>
          <w:szCs w:val="22"/>
        </w:rPr>
        <w:t xml:space="preserve"> 10) включают T119I, S204F / P. </w:t>
      </w:r>
      <w:r w:rsidR="000F18EA" w:rsidRPr="00851271">
        <w:rPr>
          <w:i/>
          <w:sz w:val="22"/>
          <w:szCs w:val="22"/>
        </w:rPr>
        <w:t>[12]</w:t>
      </w:r>
    </w:p>
    <w:p w14:paraId="7BA6212A" w14:textId="77777777" w:rsidR="007F3492" w:rsidRDefault="007F3492" w:rsidP="00F3655B">
      <w:pPr>
        <w:tabs>
          <w:tab w:val="left" w:pos="567"/>
        </w:tabs>
        <w:jc w:val="both"/>
        <w:rPr>
          <w:b/>
          <w:sz w:val="28"/>
          <w:szCs w:val="28"/>
        </w:rPr>
      </w:pPr>
    </w:p>
    <w:p w14:paraId="1CF52154" w14:textId="3FBBED46" w:rsidR="00796090" w:rsidRPr="00680856" w:rsidRDefault="00F3655B" w:rsidP="00F3655B">
      <w:pPr>
        <w:tabs>
          <w:tab w:val="left" w:pos="567"/>
        </w:tabs>
        <w:jc w:val="both"/>
        <w:rPr>
          <w:sz w:val="28"/>
          <w:szCs w:val="28"/>
        </w:rPr>
      </w:pPr>
      <w:r w:rsidRPr="00680856">
        <w:rPr>
          <w:b/>
          <w:sz w:val="28"/>
          <w:szCs w:val="28"/>
        </w:rPr>
        <w:t>3.</w:t>
      </w:r>
      <w:r w:rsidR="00D27F8A" w:rsidRPr="00680856">
        <w:rPr>
          <w:b/>
          <w:sz w:val="28"/>
          <w:szCs w:val="28"/>
        </w:rPr>
        <w:t>ТАКТИКА ЛЕЧЕНИЯ</w:t>
      </w:r>
      <w:r w:rsidR="00D27F8A" w:rsidRPr="00680856">
        <w:rPr>
          <w:sz w:val="28"/>
          <w:szCs w:val="28"/>
        </w:rPr>
        <w:t xml:space="preserve"> </w:t>
      </w:r>
      <w:r w:rsidRPr="00680856">
        <w:rPr>
          <w:b/>
          <w:sz w:val="28"/>
          <w:szCs w:val="28"/>
        </w:rPr>
        <w:t>НА АМБУЛАТОРНОМ УРОВНЕ</w:t>
      </w:r>
      <w:r w:rsidR="005E7236" w:rsidRPr="00680856">
        <w:rPr>
          <w:b/>
          <w:sz w:val="28"/>
          <w:szCs w:val="28"/>
        </w:rPr>
        <w:t xml:space="preserve"> </w:t>
      </w:r>
      <w:r w:rsidR="00B36496" w:rsidRPr="00680856">
        <w:rPr>
          <w:rFonts w:cstheme="minorBidi"/>
          <w:b/>
          <w:sz w:val="28"/>
          <w:szCs w:val="28"/>
          <w:lang w:eastAsia="tr-TR"/>
        </w:rPr>
        <w:t>[13-20</w:t>
      </w:r>
      <w:r w:rsidR="00796090" w:rsidRPr="00680856">
        <w:rPr>
          <w:rFonts w:cstheme="minorBidi"/>
          <w:b/>
          <w:sz w:val="28"/>
          <w:szCs w:val="28"/>
          <w:lang w:eastAsia="tr-TR"/>
        </w:rPr>
        <w:t>]</w:t>
      </w:r>
      <w:r w:rsidR="00D27F8A" w:rsidRPr="00680856">
        <w:rPr>
          <w:b/>
          <w:sz w:val="28"/>
          <w:szCs w:val="28"/>
        </w:rPr>
        <w:t>:</w:t>
      </w:r>
      <w:r w:rsidR="00D27F8A" w:rsidRPr="00680856">
        <w:rPr>
          <w:sz w:val="28"/>
          <w:szCs w:val="28"/>
        </w:rPr>
        <w:t xml:space="preserve"> </w:t>
      </w:r>
      <w:r w:rsidRPr="00680856">
        <w:rPr>
          <w:sz w:val="28"/>
          <w:szCs w:val="28"/>
        </w:rPr>
        <w:t>д</w:t>
      </w:r>
      <w:r w:rsidR="00796090" w:rsidRPr="00680856">
        <w:rPr>
          <w:sz w:val="28"/>
          <w:szCs w:val="28"/>
        </w:rPr>
        <w:t>ля пациентов с установленным диагнозом</w:t>
      </w:r>
      <w:r w:rsidR="000E7DEC" w:rsidRPr="00680856">
        <w:rPr>
          <w:sz w:val="28"/>
          <w:szCs w:val="28"/>
        </w:rPr>
        <w:t xml:space="preserve">, </w:t>
      </w:r>
      <w:r w:rsidR="005E7236" w:rsidRPr="00680856">
        <w:rPr>
          <w:bCs/>
          <w:sz w:val="28"/>
          <w:szCs w:val="28"/>
        </w:rPr>
        <w:t xml:space="preserve">лечение и профилактика осложнений </w:t>
      </w:r>
      <w:r w:rsidR="00796090" w:rsidRPr="00680856">
        <w:rPr>
          <w:sz w:val="28"/>
          <w:szCs w:val="28"/>
        </w:rPr>
        <w:t>может проводиться в амбулаторных условиях.</w:t>
      </w:r>
      <w:r w:rsidR="000E7DEC" w:rsidRPr="00680856">
        <w:rPr>
          <w:sz w:val="28"/>
          <w:szCs w:val="28"/>
        </w:rPr>
        <w:t xml:space="preserve"> </w:t>
      </w:r>
    </w:p>
    <w:p w14:paraId="79253B16" w14:textId="77777777" w:rsidR="00DC6293" w:rsidRDefault="00DC6293" w:rsidP="00937275">
      <w:pPr>
        <w:pStyle w:val="a4"/>
        <w:spacing w:after="0" w:line="240" w:lineRule="auto"/>
        <w:ind w:right="107"/>
        <w:jc w:val="both"/>
        <w:rPr>
          <w:rFonts w:ascii="Times New Roman" w:eastAsia="Times New Roman" w:hAnsi="Times New Roman" w:cs="Times New Roman"/>
          <w:bCs/>
          <w:sz w:val="28"/>
          <w:szCs w:val="28"/>
          <w:lang w:val="ru-RU" w:eastAsia="ru-RU"/>
        </w:rPr>
      </w:pPr>
    </w:p>
    <w:p w14:paraId="436A4892" w14:textId="77777777" w:rsidR="00851271" w:rsidRPr="005B0ED7"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О</w:t>
      </w:r>
      <w:r w:rsidRPr="005B0ED7">
        <w:rPr>
          <w:rFonts w:ascii="Times New Roman" w:eastAsia="Times New Roman" w:hAnsi="Times New Roman" w:cs="Times New Roman"/>
          <w:b/>
          <w:bCs/>
          <w:sz w:val="28"/>
          <w:szCs w:val="28"/>
          <w:lang w:val="ru-RU" w:eastAsia="ru-RU"/>
        </w:rPr>
        <w:t>пределение тактики терапии при  И</w:t>
      </w:r>
      <w:r>
        <w:rPr>
          <w:rFonts w:ascii="Times New Roman" w:eastAsia="Times New Roman" w:hAnsi="Times New Roman" w:cs="Times New Roman"/>
          <w:b/>
          <w:bCs/>
          <w:sz w:val="28"/>
          <w:szCs w:val="28"/>
          <w:lang w:val="ru-RU" w:eastAsia="ru-RU"/>
        </w:rPr>
        <w:t>П:</w:t>
      </w:r>
    </w:p>
    <w:p w14:paraId="5F6EF2B0" w14:textId="77777777" w:rsidR="00851271" w:rsidRPr="00DC6293"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Цели терапии ИП (</w:t>
      </w:r>
      <w:r>
        <w:rPr>
          <w:rFonts w:ascii="Times New Roman" w:eastAsia="Times New Roman" w:hAnsi="Times New Roman" w:cs="Times New Roman"/>
          <w:bCs/>
          <w:sz w:val="28"/>
          <w:szCs w:val="28"/>
          <w:lang w:val="ru-RU" w:eastAsia="ru-RU"/>
        </w:rPr>
        <w:t>УД –</w:t>
      </w:r>
      <w:r w:rsidRPr="00DC6293">
        <w:rPr>
          <w:rFonts w:ascii="Times New Roman" w:eastAsia="Times New Roman" w:hAnsi="Times New Roman" w:cs="Times New Roman"/>
          <w:bCs/>
          <w:sz w:val="28"/>
          <w:szCs w:val="28"/>
          <w:lang w:val="ru-RU" w:eastAsia="ru-RU"/>
        </w:rPr>
        <w:t xml:space="preserve"> D):</w:t>
      </w:r>
    </w:p>
    <w:p w14:paraId="3E61281F"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предотвращение и лечение тромбогеморрагических   осложнений;</w:t>
      </w:r>
    </w:p>
    <w:p w14:paraId="304D1377"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lastRenderedPageBreak/>
        <w:t>контроль симптомов опухолевой интоксикации (снижение веса, потливость, лихорадка, зуд);</w:t>
      </w:r>
    </w:p>
    <w:p w14:paraId="17F08CC8"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сведение к минимуму риска развития острого лейкоза и пост-ИП МФ;</w:t>
      </w:r>
    </w:p>
    <w:p w14:paraId="02559240" w14:textId="77777777" w:rsidR="00851271" w:rsidRPr="00587570"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предупреждение осложнений в случае беременности, хирургических операций.</w:t>
      </w:r>
    </w:p>
    <w:p w14:paraId="27D86091" w14:textId="77777777" w:rsidR="00851271" w:rsidRPr="00DC6293"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Методы терапевтического воздействия при  ИП</w:t>
      </w:r>
      <w:r>
        <w:rPr>
          <w:rFonts w:ascii="Times New Roman" w:eastAsia="Times New Roman" w:hAnsi="Times New Roman" w:cs="Times New Roman"/>
          <w:bCs/>
          <w:sz w:val="28"/>
          <w:szCs w:val="28"/>
          <w:lang w:val="ru-RU" w:eastAsia="ru-RU"/>
        </w:rPr>
        <w:t>:</w:t>
      </w:r>
    </w:p>
    <w:p w14:paraId="32FD60D0" w14:textId="77777777" w:rsidR="00851271" w:rsidRPr="00DC6293"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Профилактика тромботических осложнений - антиагреганты:</w:t>
      </w:r>
    </w:p>
    <w:p w14:paraId="3D77D6A4" w14:textId="77777777" w:rsidR="00851271" w:rsidRPr="00DC6293" w:rsidRDefault="00851271" w:rsidP="00B9486A">
      <w:pPr>
        <w:pStyle w:val="a4"/>
        <w:numPr>
          <w:ilvl w:val="0"/>
          <w:numId w:val="32"/>
        </w:numPr>
        <w:spacing w:after="0" w:line="240" w:lineRule="auto"/>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ацетилсалициловая кислота (40-325 мг/сут), клопидогрель (75 мг/сут).</w:t>
      </w:r>
    </w:p>
    <w:p w14:paraId="39722B91" w14:textId="77777777" w:rsidR="00851271" w:rsidRPr="00DC6293"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Физическое удаление избыточной массы циркулирующих эритроцитов:</w:t>
      </w:r>
    </w:p>
    <w:p w14:paraId="6BFE3948" w14:textId="77777777" w:rsidR="00851271" w:rsidRDefault="00851271" w:rsidP="00B9486A">
      <w:pPr>
        <w:pStyle w:val="a4"/>
        <w:numPr>
          <w:ilvl w:val="0"/>
          <w:numId w:val="32"/>
        </w:numPr>
        <w:spacing w:after="0" w:line="240" w:lineRule="auto"/>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гемоэксфузии (кровопускания);</w:t>
      </w:r>
    </w:p>
    <w:p w14:paraId="12E876AC" w14:textId="77777777" w:rsidR="00851271" w:rsidRPr="00587570" w:rsidRDefault="00851271" w:rsidP="00B9486A">
      <w:pPr>
        <w:pStyle w:val="a4"/>
        <w:numPr>
          <w:ilvl w:val="0"/>
          <w:numId w:val="32"/>
        </w:numPr>
        <w:spacing w:after="0" w:line="240" w:lineRule="auto"/>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эритроцитаферез (ручной или  аппаратный);</w:t>
      </w:r>
    </w:p>
    <w:p w14:paraId="7B1D4D2B" w14:textId="77777777" w:rsidR="00851271" w:rsidRPr="00DC6293"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Циторедуктивная  терапия:</w:t>
      </w:r>
    </w:p>
    <w:p w14:paraId="2E265CAA" w14:textId="77777777" w:rsidR="00851271" w:rsidRDefault="00851271" w:rsidP="00B9486A">
      <w:pPr>
        <w:pStyle w:val="a4"/>
        <w:numPr>
          <w:ilvl w:val="0"/>
          <w:numId w:val="33"/>
        </w:numPr>
        <w:spacing w:after="0" w:line="240" w:lineRule="auto"/>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цитостатики: гидроксимочевина 10-30 мг/кг/с</w:t>
      </w:r>
      <w:r>
        <w:rPr>
          <w:rFonts w:ascii="Times New Roman" w:eastAsia="Times New Roman" w:hAnsi="Times New Roman" w:cs="Times New Roman"/>
          <w:bCs/>
          <w:sz w:val="28"/>
          <w:szCs w:val="28"/>
          <w:lang w:val="ru-RU" w:eastAsia="ru-RU"/>
        </w:rPr>
        <w:t>ут, меркаптопурин 1-2 мг/кг/сут</w:t>
      </w:r>
      <w:r w:rsidRPr="00DC6293">
        <w:rPr>
          <w:rFonts w:ascii="Times New Roman" w:eastAsia="Times New Roman" w:hAnsi="Times New Roman" w:cs="Times New Roman"/>
          <w:bCs/>
          <w:sz w:val="28"/>
          <w:szCs w:val="28"/>
          <w:lang w:val="ru-RU" w:eastAsia="ru-RU"/>
        </w:rPr>
        <w:t>;</w:t>
      </w:r>
    </w:p>
    <w:p w14:paraId="10BDAAEB" w14:textId="77777777" w:rsidR="00851271" w:rsidRPr="00587570" w:rsidRDefault="00851271" w:rsidP="00B9486A">
      <w:pPr>
        <w:pStyle w:val="a4"/>
        <w:numPr>
          <w:ilvl w:val="0"/>
          <w:numId w:val="33"/>
        </w:numPr>
        <w:spacing w:after="0" w:line="240" w:lineRule="auto"/>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интерферон-альфа 1,5-5 млн МЕ 3 раза в неделю;</w:t>
      </w:r>
    </w:p>
    <w:p w14:paraId="5752C5F2"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DC6293">
        <w:rPr>
          <w:rFonts w:ascii="Times New Roman" w:eastAsia="Times New Roman" w:hAnsi="Times New Roman" w:cs="Times New Roman"/>
          <w:bCs/>
          <w:sz w:val="28"/>
          <w:szCs w:val="28"/>
          <w:lang w:val="ru-RU" w:eastAsia="ru-RU"/>
        </w:rPr>
        <w:t>Лечение осложнений  заболевания (тромбозы,  тромбоэмболии).</w:t>
      </w:r>
    </w:p>
    <w:p w14:paraId="1D80C72F" w14:textId="77777777" w:rsidR="00851271"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p>
    <w:p w14:paraId="7066099F" w14:textId="77777777" w:rsidR="00851271" w:rsidRPr="00251CAA"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О</w:t>
      </w:r>
      <w:r w:rsidRPr="00251CAA">
        <w:rPr>
          <w:rFonts w:ascii="Times New Roman" w:eastAsia="Times New Roman" w:hAnsi="Times New Roman" w:cs="Times New Roman"/>
          <w:b/>
          <w:bCs/>
          <w:sz w:val="28"/>
          <w:szCs w:val="28"/>
          <w:lang w:val="ru-RU" w:eastAsia="ru-RU"/>
        </w:rPr>
        <w:t>пределение тактики терапии при ЭТ</w:t>
      </w:r>
      <w:r>
        <w:rPr>
          <w:rFonts w:ascii="Times New Roman" w:eastAsia="Times New Roman" w:hAnsi="Times New Roman" w:cs="Times New Roman"/>
          <w:b/>
          <w:bCs/>
          <w:sz w:val="28"/>
          <w:szCs w:val="28"/>
          <w:lang w:val="ru-RU" w:eastAsia="ru-RU"/>
        </w:rPr>
        <w:t>:</w:t>
      </w:r>
    </w:p>
    <w:p w14:paraId="158C17C5" w14:textId="77777777" w:rsidR="00851271" w:rsidRPr="00251CAA"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Цели терапии ЭТ (</w:t>
      </w:r>
      <w:r>
        <w:rPr>
          <w:rFonts w:ascii="Times New Roman" w:eastAsia="Times New Roman" w:hAnsi="Times New Roman" w:cs="Times New Roman"/>
          <w:bCs/>
          <w:sz w:val="28"/>
          <w:szCs w:val="28"/>
          <w:lang w:val="ru-RU" w:eastAsia="ru-RU"/>
        </w:rPr>
        <w:t>УД –</w:t>
      </w:r>
      <w:r w:rsidRPr="00251CAA">
        <w:rPr>
          <w:rFonts w:ascii="Times New Roman" w:eastAsia="Times New Roman" w:hAnsi="Times New Roman" w:cs="Times New Roman"/>
          <w:bCs/>
          <w:sz w:val="28"/>
          <w:szCs w:val="28"/>
          <w:lang w:val="ru-RU" w:eastAsia="ru-RU"/>
        </w:rPr>
        <w:t xml:space="preserve"> D):</w:t>
      </w:r>
    </w:p>
    <w:p w14:paraId="3A788F8C"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предупредить возникновение тромботических или геморрагических осложнений;</w:t>
      </w:r>
    </w:p>
    <w:p w14:paraId="3E27C36E"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минимизировать риск прогрессирования заболевания с исходом в пост-ЭТ МФ или ОМЛ;</w:t>
      </w:r>
    </w:p>
    <w:p w14:paraId="16811713"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контроль симптомов интоксикации;</w:t>
      </w:r>
    </w:p>
    <w:p w14:paraId="715EEBA5"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предупреждение осложнений в случае беременности, хирургических манипуляций. Целевой уровень тромбоцитов менее 400 х 109/л.</w:t>
      </w:r>
    </w:p>
    <w:p w14:paraId="61831E89" w14:textId="77777777" w:rsidR="00851271" w:rsidRPr="00587570" w:rsidRDefault="00851271" w:rsidP="00851271">
      <w:pPr>
        <w:pStyle w:val="a4"/>
        <w:tabs>
          <w:tab w:val="left" w:pos="426"/>
        </w:tabs>
        <w:spacing w:after="0" w:line="240" w:lineRule="auto"/>
        <w:jc w:val="both"/>
        <w:rPr>
          <w:rFonts w:ascii="Times New Roman" w:eastAsia="Times New Roman" w:hAnsi="Times New Roman" w:cs="Times New Roman"/>
          <w:bCs/>
          <w:sz w:val="28"/>
          <w:szCs w:val="28"/>
          <w:lang w:val="ru-RU" w:eastAsia="ru-RU"/>
        </w:rPr>
      </w:pPr>
    </w:p>
    <w:p w14:paraId="7E3768E0" w14:textId="77777777" w:rsidR="00851271" w:rsidRPr="00251CAA"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Методы терапевтического воздействия при ЭТ</w:t>
      </w:r>
      <w:r>
        <w:rPr>
          <w:rFonts w:ascii="Times New Roman" w:eastAsia="Times New Roman" w:hAnsi="Times New Roman" w:cs="Times New Roman"/>
          <w:bCs/>
          <w:sz w:val="28"/>
          <w:szCs w:val="28"/>
          <w:lang w:val="ru-RU" w:eastAsia="ru-RU"/>
        </w:rPr>
        <w:t>:</w:t>
      </w:r>
    </w:p>
    <w:p w14:paraId="2EBF43ED" w14:textId="77777777" w:rsidR="00851271" w:rsidRPr="00251CAA"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Профилактика тромботических осложнений:</w:t>
      </w:r>
    </w:p>
    <w:p w14:paraId="7A9D99F6" w14:textId="77777777" w:rsidR="00851271" w:rsidRPr="00587570" w:rsidRDefault="00851271" w:rsidP="00B9486A">
      <w:pPr>
        <w:pStyle w:val="a4"/>
        <w:numPr>
          <w:ilvl w:val="0"/>
          <w:numId w:val="34"/>
        </w:numPr>
        <w:spacing w:after="0" w:line="240" w:lineRule="auto"/>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ацетилсалициловая кислота (40-325 мг/сут), клопидогрель (75 мг/сут), тиклопидин</w:t>
      </w:r>
      <w:r>
        <w:rPr>
          <w:rFonts w:ascii="Times New Roman" w:eastAsia="Times New Roman" w:hAnsi="Times New Roman" w:cs="Times New Roman"/>
          <w:bCs/>
          <w:sz w:val="28"/>
          <w:szCs w:val="28"/>
          <w:lang w:val="ru-RU" w:eastAsia="ru-RU"/>
        </w:rPr>
        <w:t xml:space="preserve"> </w:t>
      </w:r>
      <w:r w:rsidRPr="00587570">
        <w:rPr>
          <w:rFonts w:ascii="Times New Roman" w:eastAsia="Times New Roman" w:hAnsi="Times New Roman" w:cs="Times New Roman"/>
          <w:bCs/>
          <w:sz w:val="28"/>
          <w:szCs w:val="28"/>
          <w:lang w:val="ru-RU" w:eastAsia="ru-RU"/>
        </w:rPr>
        <w:t>(500-750 мг/сут).</w:t>
      </w:r>
    </w:p>
    <w:p w14:paraId="0B285B6C" w14:textId="77777777" w:rsidR="00851271" w:rsidRPr="00251CAA"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Циторедуктивная  терапия:</w:t>
      </w:r>
    </w:p>
    <w:p w14:paraId="2647E4D3" w14:textId="77777777" w:rsidR="00851271" w:rsidRDefault="00851271" w:rsidP="00B9486A">
      <w:pPr>
        <w:pStyle w:val="a4"/>
        <w:numPr>
          <w:ilvl w:val="0"/>
          <w:numId w:val="34"/>
        </w:numPr>
        <w:spacing w:after="0" w:line="240" w:lineRule="auto"/>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Цитостатики:  Гидроксимочевина 10-30 мг/кг/сут;</w:t>
      </w:r>
    </w:p>
    <w:p w14:paraId="2F223B09" w14:textId="77777777" w:rsidR="00851271" w:rsidRDefault="00851271" w:rsidP="00B9486A">
      <w:pPr>
        <w:pStyle w:val="a4"/>
        <w:numPr>
          <w:ilvl w:val="0"/>
          <w:numId w:val="34"/>
        </w:numPr>
        <w:spacing w:after="0" w:line="240" w:lineRule="auto"/>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Интерферон-альфа 1,5-5 млн МЕ 3 раза в неделю;</w:t>
      </w:r>
    </w:p>
    <w:p w14:paraId="4F3F8D94" w14:textId="77777777" w:rsidR="00851271" w:rsidRPr="00587570" w:rsidRDefault="00851271" w:rsidP="00B9486A">
      <w:pPr>
        <w:pStyle w:val="a4"/>
        <w:numPr>
          <w:ilvl w:val="0"/>
          <w:numId w:val="34"/>
        </w:numPr>
        <w:spacing w:after="0" w:line="240" w:lineRule="auto"/>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Анагрелид 2-10 мг/сут.</w:t>
      </w:r>
    </w:p>
    <w:p w14:paraId="54274147" w14:textId="77777777" w:rsidR="00851271" w:rsidRPr="00251CAA"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251CAA">
        <w:rPr>
          <w:rFonts w:ascii="Times New Roman" w:eastAsia="Times New Roman" w:hAnsi="Times New Roman" w:cs="Times New Roman"/>
          <w:bCs/>
          <w:sz w:val="28"/>
          <w:szCs w:val="28"/>
          <w:lang w:val="ru-RU" w:eastAsia="ru-RU"/>
        </w:rPr>
        <w:t>Лечение осложнений заболевания (тромбозы,   тромбоэмболии)</w:t>
      </w:r>
      <w:r>
        <w:rPr>
          <w:rFonts w:ascii="Times New Roman" w:eastAsia="Times New Roman" w:hAnsi="Times New Roman" w:cs="Times New Roman"/>
          <w:bCs/>
          <w:sz w:val="28"/>
          <w:szCs w:val="28"/>
          <w:lang w:val="ru-RU" w:eastAsia="ru-RU"/>
        </w:rPr>
        <w:t>.</w:t>
      </w:r>
    </w:p>
    <w:p w14:paraId="01002AD2" w14:textId="77777777" w:rsidR="00851271"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p>
    <w:p w14:paraId="7E776E96" w14:textId="77777777" w:rsidR="00851271" w:rsidRPr="00587570"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О</w:t>
      </w:r>
      <w:r w:rsidRPr="00251CAA">
        <w:rPr>
          <w:rFonts w:ascii="Times New Roman" w:eastAsia="Times New Roman" w:hAnsi="Times New Roman" w:cs="Times New Roman"/>
          <w:b/>
          <w:bCs/>
          <w:sz w:val="28"/>
          <w:szCs w:val="28"/>
          <w:lang w:val="ru-RU" w:eastAsia="ru-RU"/>
        </w:rPr>
        <w:t>п</w:t>
      </w:r>
      <w:r>
        <w:rPr>
          <w:rFonts w:ascii="Times New Roman" w:eastAsia="Times New Roman" w:hAnsi="Times New Roman" w:cs="Times New Roman"/>
          <w:b/>
          <w:bCs/>
          <w:sz w:val="28"/>
          <w:szCs w:val="28"/>
          <w:lang w:val="ru-RU" w:eastAsia="ru-RU"/>
        </w:rPr>
        <w:t>ределение тактики терапии при ПМФ:</w:t>
      </w:r>
    </w:p>
    <w:p w14:paraId="46DA6874" w14:textId="77777777" w:rsidR="00851271" w:rsidRPr="000F18EA"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0F18EA">
        <w:rPr>
          <w:rFonts w:ascii="Times New Roman" w:eastAsia="Times New Roman" w:hAnsi="Times New Roman" w:cs="Times New Roman"/>
          <w:bCs/>
          <w:sz w:val="28"/>
          <w:szCs w:val="28"/>
          <w:lang w:val="ru-RU" w:eastAsia="ru-RU"/>
        </w:rPr>
        <w:t>Цели терапии больных ПМФ (</w:t>
      </w:r>
      <w:r>
        <w:rPr>
          <w:rFonts w:ascii="Times New Roman" w:eastAsia="Times New Roman" w:hAnsi="Times New Roman" w:cs="Times New Roman"/>
          <w:bCs/>
          <w:sz w:val="28"/>
          <w:szCs w:val="28"/>
          <w:lang w:val="ru-RU" w:eastAsia="ru-RU"/>
        </w:rPr>
        <w:t>УД –</w:t>
      </w:r>
      <w:r w:rsidRPr="000F18EA">
        <w:rPr>
          <w:rFonts w:ascii="Times New Roman" w:eastAsia="Times New Roman" w:hAnsi="Times New Roman" w:cs="Times New Roman"/>
          <w:bCs/>
          <w:sz w:val="28"/>
          <w:szCs w:val="28"/>
          <w:lang w:val="ru-RU" w:eastAsia="ru-RU"/>
        </w:rPr>
        <w:t xml:space="preserve"> D):</w:t>
      </w:r>
    </w:p>
    <w:p w14:paraId="43E6082D" w14:textId="77777777" w:rsidR="00851271" w:rsidRDefault="00851271" w:rsidP="00B9486A">
      <w:pPr>
        <w:pStyle w:val="a4"/>
        <w:numPr>
          <w:ilvl w:val="0"/>
          <w:numId w:val="35"/>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0F18EA">
        <w:rPr>
          <w:rFonts w:ascii="Times New Roman" w:eastAsia="Times New Roman" w:hAnsi="Times New Roman" w:cs="Times New Roman"/>
          <w:bCs/>
          <w:sz w:val="28"/>
          <w:szCs w:val="28"/>
          <w:lang w:val="ru-RU" w:eastAsia="ru-RU"/>
        </w:rPr>
        <w:t>Контроль болезни: предупреждение прогрессии, увеличение общей и безрецидивной выживаемости.</w:t>
      </w:r>
    </w:p>
    <w:p w14:paraId="6AD47E9C" w14:textId="77777777" w:rsidR="00851271" w:rsidRDefault="00851271" w:rsidP="00B9486A">
      <w:pPr>
        <w:pStyle w:val="a4"/>
        <w:numPr>
          <w:ilvl w:val="0"/>
          <w:numId w:val="35"/>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lastRenderedPageBreak/>
        <w:t>Облегчение симптоматики: улучшение качества жизни (лечение анемии и другой цитопении, уменьшение спленомегалии, контроль симптомов интоксикации).</w:t>
      </w:r>
    </w:p>
    <w:p w14:paraId="750A25D3" w14:textId="77777777" w:rsidR="00851271" w:rsidRPr="00587570" w:rsidRDefault="00851271" w:rsidP="00B9486A">
      <w:pPr>
        <w:pStyle w:val="a4"/>
        <w:numPr>
          <w:ilvl w:val="0"/>
          <w:numId w:val="35"/>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Предупреждение осложнений в случае беременности, хирургических операций.</w:t>
      </w:r>
    </w:p>
    <w:p w14:paraId="2159F2EF" w14:textId="77777777" w:rsidR="00851271" w:rsidRPr="000F18EA"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0F18EA">
        <w:rPr>
          <w:rFonts w:ascii="Times New Roman" w:eastAsia="Times New Roman" w:hAnsi="Times New Roman" w:cs="Times New Roman"/>
          <w:bCs/>
          <w:sz w:val="28"/>
          <w:szCs w:val="28"/>
          <w:lang w:val="ru-RU" w:eastAsia="ru-RU"/>
        </w:rPr>
        <w:t>Терапия ХФ ПМФ, как правило, проводится с помощью лекарственных препаратов в виде циторедуктивной терапии, интерферонотерапии или их сочетанного применения. В бластной фазе лечение может проводиться по программам лечения острых лейкозов с учетом возраста и коморбидности больных.</w:t>
      </w:r>
    </w:p>
    <w:p w14:paraId="12C9883A" w14:textId="77777777" w:rsidR="00851271" w:rsidRPr="000F18EA"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0F18EA">
        <w:rPr>
          <w:rFonts w:ascii="Times New Roman" w:eastAsia="Times New Roman" w:hAnsi="Times New Roman" w:cs="Times New Roman"/>
          <w:bCs/>
          <w:sz w:val="28"/>
          <w:szCs w:val="28"/>
          <w:lang w:val="ru-RU" w:eastAsia="ru-RU"/>
        </w:rPr>
        <w:t>После подтверждения диагноза и определения прогностической группы ПМФ должна быть определена тактика специальной терапии. Основными факторами, влияющими на выбор варианта лечения, являются следующие:</w:t>
      </w:r>
    </w:p>
    <w:p w14:paraId="587BE4E6"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0F18EA">
        <w:rPr>
          <w:rFonts w:ascii="Times New Roman" w:eastAsia="Times New Roman" w:hAnsi="Times New Roman" w:cs="Times New Roman"/>
          <w:bCs/>
          <w:sz w:val="28"/>
          <w:szCs w:val="28"/>
          <w:lang w:val="ru-RU" w:eastAsia="ru-RU"/>
        </w:rPr>
        <w:t>группа риска (по системам IPSS, DIPSS, DIPSS+);</w:t>
      </w:r>
    </w:p>
    <w:p w14:paraId="24091E81"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наличие и степень выраженности симптомов  заболевания;</w:t>
      </w:r>
    </w:p>
    <w:p w14:paraId="0CE3F144"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возраст больного;</w:t>
      </w:r>
    </w:p>
    <w:p w14:paraId="1FAB6C3C" w14:textId="77777777" w:rsidR="00851271"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коморбидность;</w:t>
      </w:r>
    </w:p>
    <w:p w14:paraId="0E640BEC" w14:textId="77777777" w:rsidR="00851271" w:rsidRPr="00587570" w:rsidRDefault="00851271" w:rsidP="00B9486A">
      <w:pPr>
        <w:pStyle w:val="a4"/>
        <w:numPr>
          <w:ilvl w:val="0"/>
          <w:numId w:val="11"/>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наличие совместимых по системе HLA доноров и возможность выполнения алло-ТГСК.</w:t>
      </w:r>
    </w:p>
    <w:p w14:paraId="2F2A1335" w14:textId="77777777" w:rsidR="00851271"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p>
    <w:p w14:paraId="7C2FB41D" w14:textId="77777777" w:rsidR="00851271"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О</w:t>
      </w:r>
      <w:r w:rsidRPr="00251CAA">
        <w:rPr>
          <w:rFonts w:ascii="Times New Roman" w:eastAsia="Times New Roman" w:hAnsi="Times New Roman" w:cs="Times New Roman"/>
          <w:b/>
          <w:bCs/>
          <w:sz w:val="28"/>
          <w:szCs w:val="28"/>
          <w:lang w:val="ru-RU" w:eastAsia="ru-RU"/>
        </w:rPr>
        <w:t>п</w:t>
      </w:r>
      <w:r>
        <w:rPr>
          <w:rFonts w:ascii="Times New Roman" w:eastAsia="Times New Roman" w:hAnsi="Times New Roman" w:cs="Times New Roman"/>
          <w:b/>
          <w:bCs/>
          <w:sz w:val="28"/>
          <w:szCs w:val="28"/>
          <w:lang w:val="ru-RU" w:eastAsia="ru-RU"/>
        </w:rPr>
        <w:t xml:space="preserve">ределение тактики терапии </w:t>
      </w:r>
      <w:r w:rsidRPr="00091045">
        <w:rPr>
          <w:rFonts w:ascii="Times New Roman" w:eastAsia="Times New Roman" w:hAnsi="Times New Roman" w:cs="Times New Roman"/>
          <w:b/>
          <w:bCs/>
          <w:sz w:val="28"/>
          <w:szCs w:val="28"/>
          <w:lang w:val="ru-RU" w:eastAsia="ru-RU"/>
        </w:rPr>
        <w:t xml:space="preserve">при </w:t>
      </w:r>
      <w:r>
        <w:rPr>
          <w:rFonts w:ascii="Times New Roman" w:eastAsia="Times New Roman" w:hAnsi="Times New Roman" w:cs="Times New Roman"/>
          <w:b/>
          <w:bCs/>
          <w:sz w:val="28"/>
          <w:szCs w:val="28"/>
          <w:lang w:val="ru-RU" w:eastAsia="ru-RU"/>
        </w:rPr>
        <w:t>ХММЛ:</w:t>
      </w:r>
    </w:p>
    <w:p w14:paraId="4D1DB0E6" w14:textId="77777777" w:rsidR="00851271" w:rsidRDefault="00851271" w:rsidP="00B9486A">
      <w:pPr>
        <w:pStyle w:val="a4"/>
        <w:numPr>
          <w:ilvl w:val="0"/>
          <w:numId w:val="36"/>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E05C66">
        <w:rPr>
          <w:rFonts w:ascii="Times New Roman" w:eastAsia="Times New Roman" w:hAnsi="Times New Roman" w:cs="Times New Roman"/>
          <w:bCs/>
          <w:sz w:val="28"/>
          <w:szCs w:val="28"/>
          <w:lang w:val="ru-RU" w:eastAsia="ru-RU"/>
        </w:rPr>
        <w:t>Лечение больных ХММЛ с агрессивным типом течения проводится либо в</w:t>
      </w:r>
      <w:r>
        <w:rPr>
          <w:rFonts w:ascii="Times New Roman" w:eastAsia="Times New Roman" w:hAnsi="Times New Roman" w:cs="Times New Roman"/>
          <w:bCs/>
          <w:sz w:val="28"/>
          <w:szCs w:val="28"/>
          <w:lang w:val="ru-RU" w:eastAsia="ru-RU"/>
        </w:rPr>
        <w:t xml:space="preserve"> </w:t>
      </w:r>
      <w:r w:rsidRPr="00587570">
        <w:rPr>
          <w:rFonts w:ascii="Times New Roman" w:eastAsia="Times New Roman" w:hAnsi="Times New Roman" w:cs="Times New Roman"/>
          <w:bCs/>
          <w:sz w:val="28"/>
          <w:szCs w:val="28"/>
          <w:lang w:val="ru-RU" w:eastAsia="ru-RU"/>
        </w:rPr>
        <w:t>виде монотерапии гидроксимочевиной или этопозидом, либо с использованием</w:t>
      </w:r>
      <w:r>
        <w:rPr>
          <w:rFonts w:ascii="Times New Roman" w:eastAsia="Times New Roman" w:hAnsi="Times New Roman" w:cs="Times New Roman"/>
          <w:bCs/>
          <w:sz w:val="28"/>
          <w:szCs w:val="28"/>
          <w:lang w:val="ru-RU" w:eastAsia="ru-RU"/>
        </w:rPr>
        <w:t xml:space="preserve"> </w:t>
      </w:r>
      <w:r w:rsidRPr="00587570">
        <w:rPr>
          <w:rFonts w:ascii="Times New Roman" w:eastAsia="Times New Roman" w:hAnsi="Times New Roman" w:cs="Times New Roman"/>
          <w:bCs/>
          <w:sz w:val="28"/>
          <w:szCs w:val="28"/>
          <w:lang w:val="ru-RU" w:eastAsia="ru-RU"/>
        </w:rPr>
        <w:t>различных схем полихимиотерапии, применяемых для лечения острых лейкозов.</w:t>
      </w:r>
    </w:p>
    <w:p w14:paraId="071844D8" w14:textId="77777777" w:rsidR="00851271" w:rsidRDefault="00851271" w:rsidP="00B9486A">
      <w:pPr>
        <w:pStyle w:val="a4"/>
        <w:numPr>
          <w:ilvl w:val="0"/>
          <w:numId w:val="36"/>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Дополнительное лечение: как при МДС.</w:t>
      </w:r>
    </w:p>
    <w:p w14:paraId="4915CB6A" w14:textId="77777777" w:rsidR="00851271" w:rsidRDefault="00851271" w:rsidP="00B9486A">
      <w:pPr>
        <w:pStyle w:val="a4"/>
        <w:numPr>
          <w:ilvl w:val="0"/>
          <w:numId w:val="36"/>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Трансплантация аллогенных кроветворных клеток: единственный метод обеспечивающий вылечивания, рекомендуется рассмотреть у молодых пациентов, имеющих совместимого по системе HLA донора; результаты аналогичны к резу льтатам лечения МДС.</w:t>
      </w:r>
    </w:p>
    <w:p w14:paraId="64297D25" w14:textId="77777777" w:rsidR="00851271" w:rsidRDefault="00851271" w:rsidP="00B9486A">
      <w:pPr>
        <w:pStyle w:val="a4"/>
        <w:numPr>
          <w:ilvl w:val="0"/>
          <w:numId w:val="36"/>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Циторедуктивная терапия: чаще всего гидроксимочевина, прежде всего при МП-ХММЛ.</w:t>
      </w:r>
    </w:p>
    <w:p w14:paraId="26B2D3E7" w14:textId="77777777" w:rsidR="00851271" w:rsidRDefault="00851271" w:rsidP="00B9486A">
      <w:pPr>
        <w:pStyle w:val="a4"/>
        <w:numPr>
          <w:ilvl w:val="0"/>
          <w:numId w:val="36"/>
        </w:numPr>
        <w:tabs>
          <w:tab w:val="left" w:pos="426"/>
        </w:tabs>
        <w:spacing w:after="0" w:line="240" w:lineRule="auto"/>
        <w:ind w:left="0" w:firstLine="0"/>
        <w:jc w:val="both"/>
        <w:rPr>
          <w:rFonts w:ascii="Times New Roman" w:eastAsia="Times New Roman" w:hAnsi="Times New Roman" w:cs="Times New Roman"/>
          <w:bCs/>
          <w:sz w:val="28"/>
          <w:szCs w:val="28"/>
          <w:lang w:val="ru-RU" w:eastAsia="ru-RU"/>
        </w:rPr>
      </w:pPr>
      <w:r w:rsidRPr="00587570">
        <w:rPr>
          <w:rFonts w:ascii="Times New Roman" w:eastAsia="Times New Roman" w:hAnsi="Times New Roman" w:cs="Times New Roman"/>
          <w:bCs/>
          <w:sz w:val="28"/>
          <w:szCs w:val="28"/>
          <w:lang w:val="ru-RU" w:eastAsia="ru-RU"/>
        </w:rPr>
        <w:t>Гипометилирующие препараты: азацитидин при МД-ХММЛ с бластозом в костном мозге ≥10%.</w:t>
      </w:r>
    </w:p>
    <w:p w14:paraId="35780821" w14:textId="77777777" w:rsidR="00851271" w:rsidRPr="00671E6C" w:rsidRDefault="00851271" w:rsidP="00851271">
      <w:pPr>
        <w:pStyle w:val="a4"/>
        <w:tabs>
          <w:tab w:val="left" w:pos="426"/>
        </w:tabs>
        <w:spacing w:after="0" w:line="240" w:lineRule="auto"/>
        <w:jc w:val="both"/>
        <w:rPr>
          <w:rFonts w:ascii="Times New Roman" w:eastAsia="Times New Roman" w:hAnsi="Times New Roman" w:cs="Times New Roman"/>
          <w:bCs/>
          <w:sz w:val="28"/>
          <w:szCs w:val="28"/>
          <w:lang w:val="ru-RU" w:eastAsia="ru-RU"/>
        </w:rPr>
      </w:pPr>
    </w:p>
    <w:p w14:paraId="58DCB134" w14:textId="77777777" w:rsidR="00851271" w:rsidRDefault="00851271" w:rsidP="00851271">
      <w:pPr>
        <w:pStyle w:val="a4"/>
        <w:spacing w:after="0"/>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О</w:t>
      </w:r>
      <w:r w:rsidRPr="00380EE8">
        <w:rPr>
          <w:rFonts w:ascii="Times New Roman" w:eastAsia="Times New Roman" w:hAnsi="Times New Roman" w:cs="Times New Roman"/>
          <w:b/>
          <w:bCs/>
          <w:sz w:val="28"/>
          <w:szCs w:val="28"/>
          <w:lang w:val="ru-RU" w:eastAsia="ru-RU"/>
        </w:rPr>
        <w:t>пределение тактики терапии при хроническом нейтрофильном лейкозе</w:t>
      </w:r>
      <w:r>
        <w:rPr>
          <w:rFonts w:ascii="Times New Roman" w:eastAsia="Times New Roman" w:hAnsi="Times New Roman" w:cs="Times New Roman"/>
          <w:b/>
          <w:bCs/>
          <w:sz w:val="28"/>
          <w:szCs w:val="28"/>
          <w:lang w:val="ru-RU" w:eastAsia="ru-RU"/>
        </w:rPr>
        <w:t>:</w:t>
      </w:r>
    </w:p>
    <w:p w14:paraId="25870237" w14:textId="77777777" w:rsidR="00851271" w:rsidRPr="001D3C71" w:rsidRDefault="00851271" w:rsidP="00851271">
      <w:pPr>
        <w:pStyle w:val="a4"/>
        <w:jc w:val="both"/>
        <w:rPr>
          <w:rFonts w:ascii="Times New Roman" w:eastAsia="Times New Roman" w:hAnsi="Times New Roman" w:cs="Times New Roman"/>
          <w:bCs/>
          <w:sz w:val="28"/>
          <w:szCs w:val="28"/>
          <w:lang w:val="ru-RU" w:eastAsia="ru-RU"/>
        </w:rPr>
      </w:pPr>
      <w:r w:rsidRPr="001D3C71">
        <w:rPr>
          <w:rFonts w:ascii="Times New Roman" w:eastAsia="Times New Roman" w:hAnsi="Times New Roman" w:cs="Times New Roman"/>
          <w:bCs/>
          <w:sz w:val="28"/>
          <w:szCs w:val="28"/>
          <w:lang w:val="ru-RU" w:eastAsia="ru-RU"/>
        </w:rPr>
        <w:t>Лечение больным ХрНЛ длительное время не проводится, хотя при выраженном гиперлейкоцитозе и нарастании размеров печени и селезенки с целью циторедукции может быть использована гидроксимочевина. Вместе с тем, все больные ХрНЛ должны быть под постоянным наблюдением гематолога.</w:t>
      </w:r>
    </w:p>
    <w:p w14:paraId="476CC827" w14:textId="77777777" w:rsidR="00851271"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О</w:t>
      </w:r>
      <w:r w:rsidRPr="00380EE8">
        <w:rPr>
          <w:rFonts w:ascii="Times New Roman" w:eastAsia="Times New Roman" w:hAnsi="Times New Roman" w:cs="Times New Roman"/>
          <w:b/>
          <w:bCs/>
          <w:sz w:val="28"/>
          <w:szCs w:val="28"/>
          <w:lang w:val="ru-RU" w:eastAsia="ru-RU"/>
        </w:rPr>
        <w:t xml:space="preserve">пределение тактики терапии при хроническом </w:t>
      </w:r>
      <w:r>
        <w:rPr>
          <w:rFonts w:ascii="Times New Roman" w:eastAsia="Times New Roman" w:hAnsi="Times New Roman" w:cs="Times New Roman"/>
          <w:b/>
          <w:bCs/>
          <w:sz w:val="28"/>
          <w:szCs w:val="28"/>
          <w:lang w:val="ru-RU" w:eastAsia="ru-RU"/>
        </w:rPr>
        <w:t>эозинофильном</w:t>
      </w:r>
      <w:r w:rsidRPr="00380EE8">
        <w:rPr>
          <w:rFonts w:ascii="Times New Roman" w:eastAsia="Times New Roman" w:hAnsi="Times New Roman" w:cs="Times New Roman"/>
          <w:b/>
          <w:bCs/>
          <w:sz w:val="28"/>
          <w:szCs w:val="28"/>
          <w:lang w:val="ru-RU" w:eastAsia="ru-RU"/>
        </w:rPr>
        <w:t xml:space="preserve"> лейкозе</w:t>
      </w:r>
      <w:r>
        <w:rPr>
          <w:rFonts w:ascii="Times New Roman" w:eastAsia="Times New Roman" w:hAnsi="Times New Roman" w:cs="Times New Roman"/>
          <w:b/>
          <w:bCs/>
          <w:sz w:val="28"/>
          <w:szCs w:val="28"/>
          <w:lang w:val="ru-RU" w:eastAsia="ru-RU"/>
        </w:rPr>
        <w:t>:</w:t>
      </w:r>
    </w:p>
    <w:p w14:paraId="334767A5" w14:textId="77777777" w:rsidR="00851271"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380EE8">
        <w:rPr>
          <w:rFonts w:ascii="Times New Roman" w:eastAsia="Times New Roman" w:hAnsi="Times New Roman" w:cs="Times New Roman"/>
          <w:bCs/>
          <w:sz w:val="28"/>
          <w:szCs w:val="28"/>
          <w:lang w:val="ru-RU" w:eastAsia="ru-RU"/>
        </w:rPr>
        <w:t xml:space="preserve">Лечение ХрЭЛ, особенно при наличии слитного гена FIP1L1-PDGFRA, начинают с небольших по сравнению с ХМЛ доз Гливека - 100 мг/сутки. У 80% больных в течение 7-35 дней удается получить полную гематологическую ремиссию, а затем </w:t>
      </w:r>
      <w:r w:rsidRPr="00380EE8">
        <w:rPr>
          <w:rFonts w:ascii="Times New Roman" w:eastAsia="Times New Roman" w:hAnsi="Times New Roman" w:cs="Times New Roman"/>
          <w:bCs/>
          <w:sz w:val="28"/>
          <w:szCs w:val="28"/>
          <w:lang w:val="ru-RU" w:eastAsia="ru-RU"/>
        </w:rPr>
        <w:lastRenderedPageBreak/>
        <w:t>и молекулярно-генетическую ремиссию. При отсутствии эффекта от малых доз, дозу Гливека увеличивают до 400 мг/сутки, что позволяет достигнуть гематологической ремиссии у 20-25% больных, резистентных к малым дозам. При неэффективности терапии Гливеком может быть использована гидроксимочевина, α-интерферон, глюкокортикоиды. Эффективность терапии хронического эозинофильного лейкоза и качество жизни больных во многом определяются степенью поражения органов-мишеней. Поэтому принципиальное значение имеет раннее применение препарата Гливек, что предотвращает развитие необратимых или жизнеугрожающих изменений в органах-мишенях.</w:t>
      </w:r>
    </w:p>
    <w:p w14:paraId="555FF8DC" w14:textId="77777777" w:rsidR="00851271"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p>
    <w:p w14:paraId="5DDAFA8B" w14:textId="77777777" w:rsidR="00851271" w:rsidRPr="00380EE8"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О</w:t>
      </w:r>
      <w:r w:rsidRPr="00380EE8">
        <w:rPr>
          <w:rFonts w:ascii="Times New Roman" w:eastAsia="Times New Roman" w:hAnsi="Times New Roman" w:cs="Times New Roman"/>
          <w:b/>
          <w:bCs/>
          <w:sz w:val="28"/>
          <w:szCs w:val="28"/>
          <w:lang w:val="ru-RU" w:eastAsia="ru-RU"/>
        </w:rPr>
        <w:t xml:space="preserve">пределение тактики терапии при </w:t>
      </w:r>
      <w:r>
        <w:rPr>
          <w:rFonts w:ascii="Times New Roman" w:eastAsia="Times New Roman" w:hAnsi="Times New Roman" w:cs="Times New Roman"/>
          <w:b/>
          <w:bCs/>
          <w:sz w:val="28"/>
          <w:szCs w:val="28"/>
          <w:lang w:val="ru-RU" w:eastAsia="ru-RU"/>
        </w:rPr>
        <w:t xml:space="preserve">атипичном </w:t>
      </w:r>
      <w:r w:rsidRPr="00380EE8">
        <w:rPr>
          <w:rFonts w:ascii="Times New Roman" w:eastAsia="Times New Roman" w:hAnsi="Times New Roman" w:cs="Times New Roman"/>
          <w:b/>
          <w:bCs/>
          <w:sz w:val="28"/>
          <w:szCs w:val="28"/>
          <w:lang w:val="ru-RU" w:eastAsia="ru-RU"/>
        </w:rPr>
        <w:t xml:space="preserve">хроническом </w:t>
      </w:r>
      <w:r>
        <w:rPr>
          <w:rFonts w:ascii="Times New Roman" w:eastAsia="Times New Roman" w:hAnsi="Times New Roman" w:cs="Times New Roman"/>
          <w:b/>
          <w:bCs/>
          <w:sz w:val="28"/>
          <w:szCs w:val="28"/>
          <w:lang w:val="ru-RU" w:eastAsia="ru-RU"/>
        </w:rPr>
        <w:t>миело</w:t>
      </w:r>
      <w:r w:rsidRPr="00380EE8">
        <w:rPr>
          <w:rFonts w:ascii="Times New Roman" w:eastAsia="Times New Roman" w:hAnsi="Times New Roman" w:cs="Times New Roman"/>
          <w:b/>
          <w:bCs/>
          <w:sz w:val="28"/>
          <w:szCs w:val="28"/>
          <w:lang w:val="ru-RU" w:eastAsia="ru-RU"/>
        </w:rPr>
        <w:t>лейкозе</w:t>
      </w:r>
      <w:r>
        <w:rPr>
          <w:rFonts w:ascii="Times New Roman" w:eastAsia="Times New Roman" w:hAnsi="Times New Roman" w:cs="Times New Roman"/>
          <w:b/>
          <w:bCs/>
          <w:sz w:val="28"/>
          <w:szCs w:val="28"/>
          <w:lang w:val="ru-RU" w:eastAsia="ru-RU"/>
        </w:rPr>
        <w:t>:</w:t>
      </w:r>
    </w:p>
    <w:p w14:paraId="34CA928B" w14:textId="77777777" w:rsidR="00851271"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E05C66">
        <w:rPr>
          <w:rFonts w:ascii="Times New Roman" w:eastAsia="Times New Roman" w:hAnsi="Times New Roman" w:cs="Times New Roman"/>
          <w:bCs/>
          <w:sz w:val="28"/>
          <w:szCs w:val="28"/>
          <w:lang w:val="ru-RU" w:eastAsia="ru-RU"/>
        </w:rPr>
        <w:t>Заболевание характеризуется крайне агрессивным течением. Длительность</w:t>
      </w:r>
      <w:r>
        <w:rPr>
          <w:rFonts w:ascii="Times New Roman" w:eastAsia="Times New Roman" w:hAnsi="Times New Roman" w:cs="Times New Roman"/>
          <w:bCs/>
          <w:sz w:val="28"/>
          <w:szCs w:val="28"/>
          <w:lang w:val="ru-RU" w:eastAsia="ru-RU"/>
        </w:rPr>
        <w:t xml:space="preserve"> </w:t>
      </w:r>
      <w:r w:rsidRPr="00E05C66">
        <w:rPr>
          <w:rFonts w:ascii="Times New Roman" w:eastAsia="Times New Roman" w:hAnsi="Times New Roman" w:cs="Times New Roman"/>
          <w:bCs/>
          <w:sz w:val="28"/>
          <w:szCs w:val="28"/>
          <w:lang w:val="ru-RU" w:eastAsia="ru-RU"/>
        </w:rPr>
        <w:t>жизни больных составляет в среднем 11-18 месяцев. При атипичном хроническом</w:t>
      </w:r>
      <w:r>
        <w:rPr>
          <w:rFonts w:ascii="Times New Roman" w:eastAsia="Times New Roman" w:hAnsi="Times New Roman" w:cs="Times New Roman"/>
          <w:bCs/>
          <w:sz w:val="28"/>
          <w:szCs w:val="28"/>
          <w:lang w:val="ru-RU" w:eastAsia="ru-RU"/>
        </w:rPr>
        <w:t xml:space="preserve"> </w:t>
      </w:r>
      <w:r w:rsidRPr="00E05C66">
        <w:rPr>
          <w:rFonts w:ascii="Times New Roman" w:eastAsia="Times New Roman" w:hAnsi="Times New Roman" w:cs="Times New Roman"/>
          <w:bCs/>
          <w:sz w:val="28"/>
          <w:szCs w:val="28"/>
          <w:lang w:val="ru-RU" w:eastAsia="ru-RU"/>
        </w:rPr>
        <w:t>миелолейкозе использование препарата Гливек не эффективно. Единственным</w:t>
      </w:r>
      <w:r>
        <w:rPr>
          <w:rFonts w:ascii="Times New Roman" w:eastAsia="Times New Roman" w:hAnsi="Times New Roman" w:cs="Times New Roman"/>
          <w:bCs/>
          <w:sz w:val="28"/>
          <w:szCs w:val="28"/>
          <w:lang w:val="ru-RU" w:eastAsia="ru-RU"/>
        </w:rPr>
        <w:t xml:space="preserve"> </w:t>
      </w:r>
      <w:r w:rsidRPr="00E05C66">
        <w:rPr>
          <w:rFonts w:ascii="Times New Roman" w:eastAsia="Times New Roman" w:hAnsi="Times New Roman" w:cs="Times New Roman"/>
          <w:bCs/>
          <w:sz w:val="28"/>
          <w:szCs w:val="28"/>
          <w:lang w:val="ru-RU" w:eastAsia="ru-RU"/>
        </w:rPr>
        <w:t>эффективным методом лечения является аллогенная трансплантация стволовых</w:t>
      </w:r>
      <w:r>
        <w:rPr>
          <w:rFonts w:ascii="Times New Roman" w:eastAsia="Times New Roman" w:hAnsi="Times New Roman" w:cs="Times New Roman"/>
          <w:bCs/>
          <w:sz w:val="28"/>
          <w:szCs w:val="28"/>
          <w:lang w:val="ru-RU" w:eastAsia="ru-RU"/>
        </w:rPr>
        <w:t xml:space="preserve"> </w:t>
      </w:r>
      <w:r w:rsidRPr="00E05C66">
        <w:rPr>
          <w:rFonts w:ascii="Times New Roman" w:eastAsia="Times New Roman" w:hAnsi="Times New Roman" w:cs="Times New Roman"/>
          <w:bCs/>
          <w:sz w:val="28"/>
          <w:szCs w:val="28"/>
          <w:lang w:val="ru-RU" w:eastAsia="ru-RU"/>
        </w:rPr>
        <w:t>клеток. Однако и данный метод лечения обеспечивает длительную</w:t>
      </w:r>
      <w:r>
        <w:rPr>
          <w:rFonts w:ascii="Times New Roman" w:eastAsia="Times New Roman" w:hAnsi="Times New Roman" w:cs="Times New Roman"/>
          <w:bCs/>
          <w:sz w:val="28"/>
          <w:szCs w:val="28"/>
          <w:lang w:val="ru-RU" w:eastAsia="ru-RU"/>
        </w:rPr>
        <w:t xml:space="preserve"> </w:t>
      </w:r>
      <w:r w:rsidRPr="00E05C66">
        <w:rPr>
          <w:rFonts w:ascii="Times New Roman" w:eastAsia="Times New Roman" w:hAnsi="Times New Roman" w:cs="Times New Roman"/>
          <w:bCs/>
          <w:sz w:val="28"/>
          <w:szCs w:val="28"/>
          <w:lang w:val="ru-RU" w:eastAsia="ru-RU"/>
        </w:rPr>
        <w:t>безрецидивную выживаемость только у 30% пациентов.</w:t>
      </w:r>
    </w:p>
    <w:p w14:paraId="5A64B57D" w14:textId="77777777" w:rsidR="00851271"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p>
    <w:p w14:paraId="649351D4" w14:textId="77777777" w:rsidR="00851271" w:rsidRPr="00B609C1" w:rsidRDefault="00851271" w:rsidP="00851271">
      <w:pPr>
        <w:pStyle w:val="a4"/>
        <w:spacing w:after="0" w:line="240" w:lineRule="auto"/>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 xml:space="preserve">Определение тактики терапии при </w:t>
      </w:r>
      <w:r w:rsidRPr="00B609C1">
        <w:rPr>
          <w:rFonts w:ascii="Times New Roman" w:eastAsia="Times New Roman" w:hAnsi="Times New Roman" w:cs="Times New Roman"/>
          <w:b/>
          <w:bCs/>
          <w:sz w:val="28"/>
          <w:szCs w:val="28"/>
          <w:lang w:val="ru-RU" w:eastAsia="ru-RU"/>
        </w:rPr>
        <w:t>ми</w:t>
      </w:r>
      <w:r>
        <w:rPr>
          <w:rFonts w:ascii="Times New Roman" w:eastAsia="Times New Roman" w:hAnsi="Times New Roman" w:cs="Times New Roman"/>
          <w:b/>
          <w:bCs/>
          <w:sz w:val="28"/>
          <w:szCs w:val="28"/>
          <w:lang w:val="ru-RU" w:eastAsia="ru-RU"/>
        </w:rPr>
        <w:t xml:space="preserve">елопролиферативных забоелваниях </w:t>
      </w:r>
      <w:r w:rsidRPr="00B609C1">
        <w:rPr>
          <w:rFonts w:ascii="Times New Roman" w:eastAsia="Times New Roman" w:hAnsi="Times New Roman" w:cs="Times New Roman"/>
          <w:b/>
          <w:bCs/>
          <w:sz w:val="28"/>
          <w:szCs w:val="28"/>
          <w:lang w:val="ru-RU" w:eastAsia="ru-RU"/>
        </w:rPr>
        <w:t>неклассифицируемых</w:t>
      </w:r>
      <w:r>
        <w:rPr>
          <w:rFonts w:ascii="Times New Roman" w:eastAsia="Times New Roman" w:hAnsi="Times New Roman" w:cs="Times New Roman"/>
          <w:b/>
          <w:bCs/>
          <w:sz w:val="28"/>
          <w:szCs w:val="28"/>
          <w:lang w:val="ru-RU" w:eastAsia="ru-RU"/>
        </w:rPr>
        <w:t>:</w:t>
      </w:r>
    </w:p>
    <w:p w14:paraId="02B70E8E" w14:textId="77777777" w:rsidR="00851271" w:rsidRPr="00380EE8" w:rsidRDefault="00851271" w:rsidP="00851271">
      <w:pPr>
        <w:pStyle w:val="a4"/>
        <w:spacing w:after="0" w:line="240" w:lineRule="auto"/>
        <w:jc w:val="both"/>
        <w:rPr>
          <w:rFonts w:ascii="Times New Roman" w:eastAsia="Times New Roman" w:hAnsi="Times New Roman" w:cs="Times New Roman"/>
          <w:bCs/>
          <w:sz w:val="28"/>
          <w:szCs w:val="28"/>
          <w:lang w:val="ru-RU" w:eastAsia="ru-RU"/>
        </w:rPr>
      </w:pPr>
      <w:r w:rsidRPr="00B609C1">
        <w:rPr>
          <w:rFonts w:ascii="Times New Roman" w:eastAsia="Times New Roman" w:hAnsi="Times New Roman" w:cs="Times New Roman"/>
          <w:bCs/>
          <w:sz w:val="28"/>
          <w:szCs w:val="28"/>
          <w:lang w:val="ru-RU" w:eastAsia="ru-RU"/>
        </w:rPr>
        <w:t>Тактика ведения данных пациентов в настоящее время не разработана. Всем пациентам, достигшим редукции бластоза, в возрасте до 60 лет и при отсутствии тяжелых сопутствующих заболеваний, показано выполнение алло - ТГСК. Однако зачастую терапия носит паллиативный характер. Тактика терапии бластной фазы МПЗ определяется возрастом пациентов и сопутствующей патологией. У больных с сохранным общесоматическим статусом может быть предпринята попытка проведения курсовой химиотерапии по схемам лечения острых лейкозов, которая приносит временный эффект у небольшой части больных. Пожилым больным с наличием существенной коморбидности и осложнениями МПЗ целесообразно проведение сдерживающей паллиативной монохимиотерапии и назначение малых доз глюкокортикоидов. Данные мероприятия направлены на торможение роста опухоли и купирование осложнений (переливание гемокомпонентов, лечение инфекционных осложнений и пр.), с целью улучшения качества жизни больного [67].</w:t>
      </w:r>
    </w:p>
    <w:p w14:paraId="47E19BB5" w14:textId="77777777" w:rsidR="00F83F0F" w:rsidRDefault="00F83F0F" w:rsidP="00091045">
      <w:pPr>
        <w:pStyle w:val="a4"/>
        <w:spacing w:after="0"/>
        <w:jc w:val="both"/>
        <w:rPr>
          <w:rFonts w:ascii="Times New Roman" w:eastAsia="Times New Roman" w:hAnsi="Times New Roman" w:cs="Times New Roman"/>
          <w:bCs/>
          <w:sz w:val="28"/>
          <w:szCs w:val="28"/>
          <w:lang w:val="ru-RU" w:eastAsia="ru-RU"/>
        </w:rPr>
      </w:pPr>
    </w:p>
    <w:p w14:paraId="5E025605" w14:textId="653FED2E" w:rsidR="00796090" w:rsidRPr="00680856" w:rsidRDefault="00D27F8A" w:rsidP="00B9486A">
      <w:pPr>
        <w:pStyle w:val="a3"/>
        <w:numPr>
          <w:ilvl w:val="1"/>
          <w:numId w:val="25"/>
        </w:numPr>
        <w:tabs>
          <w:tab w:val="left" w:pos="426"/>
        </w:tabs>
        <w:ind w:left="0" w:firstLine="0"/>
        <w:jc w:val="both"/>
        <w:rPr>
          <w:rFonts w:eastAsia="Calibri"/>
          <w:sz w:val="28"/>
          <w:szCs w:val="28"/>
        </w:rPr>
      </w:pPr>
      <w:r w:rsidRPr="00680856">
        <w:rPr>
          <w:b/>
          <w:sz w:val="28"/>
          <w:szCs w:val="28"/>
        </w:rPr>
        <w:t>Немедикаментозное лечение</w:t>
      </w:r>
      <w:r w:rsidRPr="00680856">
        <w:rPr>
          <w:sz w:val="28"/>
          <w:szCs w:val="28"/>
        </w:rPr>
        <w:t xml:space="preserve"> </w:t>
      </w:r>
      <w:r w:rsidR="00796090" w:rsidRPr="00680856">
        <w:rPr>
          <w:rFonts w:eastAsia="Calibri"/>
          <w:b/>
          <w:sz w:val="28"/>
          <w:szCs w:val="28"/>
        </w:rPr>
        <w:t>[</w:t>
      </w:r>
      <w:r w:rsidR="00B36496" w:rsidRPr="00680856">
        <w:rPr>
          <w:rFonts w:eastAsia="Calibri"/>
          <w:b/>
          <w:sz w:val="28"/>
          <w:szCs w:val="28"/>
        </w:rPr>
        <w:t>19-20</w:t>
      </w:r>
      <w:r w:rsidR="00796090" w:rsidRPr="00680856">
        <w:rPr>
          <w:rFonts w:eastAsia="Calibri"/>
          <w:b/>
          <w:sz w:val="28"/>
          <w:szCs w:val="28"/>
        </w:rPr>
        <w:t>]:</w:t>
      </w:r>
    </w:p>
    <w:p w14:paraId="1AAADF9A" w14:textId="78FF8E27" w:rsidR="00796090" w:rsidRPr="00680856" w:rsidRDefault="00796090" w:rsidP="00B9486A">
      <w:pPr>
        <w:pStyle w:val="a3"/>
        <w:numPr>
          <w:ilvl w:val="0"/>
          <w:numId w:val="12"/>
        </w:numPr>
        <w:tabs>
          <w:tab w:val="left" w:pos="426"/>
        </w:tabs>
        <w:ind w:left="0" w:firstLine="0"/>
        <w:jc w:val="both"/>
        <w:rPr>
          <w:sz w:val="28"/>
          <w:szCs w:val="28"/>
        </w:rPr>
      </w:pPr>
      <w:r w:rsidRPr="00680856">
        <w:rPr>
          <w:rFonts w:eastAsia="Calibri"/>
          <w:sz w:val="28"/>
          <w:szCs w:val="28"/>
        </w:rPr>
        <w:t xml:space="preserve">Режим: </w:t>
      </w:r>
      <w:r w:rsidR="00851271">
        <w:rPr>
          <w:sz w:val="28"/>
          <w:szCs w:val="28"/>
        </w:rPr>
        <w:t>общеохранительный;</w:t>
      </w:r>
      <w:r w:rsidRPr="00680856">
        <w:rPr>
          <w:sz w:val="28"/>
          <w:szCs w:val="28"/>
        </w:rPr>
        <w:t xml:space="preserve"> </w:t>
      </w:r>
    </w:p>
    <w:p w14:paraId="2850CBFF" w14:textId="7EFD5724" w:rsidR="00796090" w:rsidRPr="00680856" w:rsidRDefault="00796090" w:rsidP="00B9486A">
      <w:pPr>
        <w:pStyle w:val="a3"/>
        <w:numPr>
          <w:ilvl w:val="0"/>
          <w:numId w:val="12"/>
        </w:numPr>
        <w:tabs>
          <w:tab w:val="left" w:pos="426"/>
        </w:tabs>
        <w:ind w:left="0" w:firstLine="0"/>
        <w:jc w:val="both"/>
        <w:rPr>
          <w:sz w:val="28"/>
          <w:szCs w:val="28"/>
        </w:rPr>
      </w:pPr>
      <w:r w:rsidRPr="00680856">
        <w:rPr>
          <w:rFonts w:eastAsia="Calibri"/>
          <w:sz w:val="28"/>
          <w:szCs w:val="28"/>
        </w:rPr>
        <w:t xml:space="preserve">Диета: </w:t>
      </w:r>
      <w:r w:rsidR="00B32E89">
        <w:rPr>
          <w:sz w:val="28"/>
          <w:szCs w:val="28"/>
        </w:rPr>
        <w:t>стол №15 (общая)</w:t>
      </w:r>
      <w:r w:rsidR="00851271">
        <w:rPr>
          <w:sz w:val="28"/>
          <w:szCs w:val="28"/>
        </w:rPr>
        <w:t>.</w:t>
      </w:r>
      <w:r w:rsidRPr="00680856">
        <w:rPr>
          <w:sz w:val="28"/>
          <w:szCs w:val="28"/>
        </w:rPr>
        <w:t xml:space="preserve"> </w:t>
      </w:r>
    </w:p>
    <w:p w14:paraId="3EAEC031" w14:textId="77777777" w:rsidR="00796090" w:rsidRPr="00680856" w:rsidRDefault="00796090" w:rsidP="00796090">
      <w:pPr>
        <w:tabs>
          <w:tab w:val="left" w:pos="567"/>
        </w:tabs>
        <w:contextualSpacing/>
        <w:jc w:val="both"/>
        <w:rPr>
          <w:sz w:val="28"/>
          <w:szCs w:val="28"/>
        </w:rPr>
      </w:pPr>
    </w:p>
    <w:p w14:paraId="510FE760" w14:textId="4FEBFE4E" w:rsidR="00937275" w:rsidRPr="00680856" w:rsidRDefault="00D27F8A" w:rsidP="00B9486A">
      <w:pPr>
        <w:pStyle w:val="a3"/>
        <w:numPr>
          <w:ilvl w:val="1"/>
          <w:numId w:val="25"/>
        </w:numPr>
        <w:tabs>
          <w:tab w:val="left" w:pos="426"/>
        </w:tabs>
        <w:ind w:left="0" w:firstLine="0"/>
        <w:jc w:val="both"/>
        <w:rPr>
          <w:sz w:val="28"/>
          <w:szCs w:val="28"/>
        </w:rPr>
      </w:pPr>
      <w:r w:rsidRPr="00680856">
        <w:rPr>
          <w:b/>
          <w:sz w:val="28"/>
          <w:szCs w:val="28"/>
        </w:rPr>
        <w:t>Медикаментозное лечение</w:t>
      </w:r>
      <w:r w:rsidR="00F3655B" w:rsidRPr="00680856">
        <w:rPr>
          <w:b/>
          <w:sz w:val="28"/>
          <w:szCs w:val="28"/>
        </w:rPr>
        <w:t>:</w:t>
      </w:r>
    </w:p>
    <w:p w14:paraId="6A2C23F7" w14:textId="77777777" w:rsidR="00937275" w:rsidRPr="00680856" w:rsidRDefault="00937275" w:rsidP="00851271">
      <w:pPr>
        <w:pStyle w:val="a4"/>
        <w:spacing w:after="0" w:line="240" w:lineRule="auto"/>
        <w:ind w:right="109"/>
        <w:jc w:val="both"/>
        <w:rPr>
          <w:rFonts w:ascii="Times New Roman" w:eastAsia="Times New Roman" w:hAnsi="Times New Roman" w:cs="Times New Roman"/>
          <w:b/>
          <w:sz w:val="28"/>
          <w:szCs w:val="28"/>
          <w:lang w:val="ru-RU" w:eastAsia="ru-RU"/>
        </w:rPr>
      </w:pPr>
      <w:r w:rsidRPr="00680856">
        <w:rPr>
          <w:rFonts w:ascii="Times New Roman" w:eastAsia="Times New Roman" w:hAnsi="Times New Roman" w:cs="Times New Roman"/>
          <w:b/>
          <w:sz w:val="28"/>
          <w:szCs w:val="28"/>
          <w:lang w:val="ru-RU" w:eastAsia="ru-RU"/>
        </w:rPr>
        <w:t xml:space="preserve">Выбор циторедуктивной терапии </w:t>
      </w:r>
    </w:p>
    <w:p w14:paraId="2723D597" w14:textId="77777777" w:rsidR="00851271" w:rsidRDefault="00851271" w:rsidP="00B9486A">
      <w:pPr>
        <w:pStyle w:val="a3"/>
        <w:widowControl w:val="0"/>
        <w:numPr>
          <w:ilvl w:val="0"/>
          <w:numId w:val="37"/>
        </w:numPr>
        <w:tabs>
          <w:tab w:val="left" w:pos="426"/>
        </w:tabs>
        <w:ind w:left="0" w:firstLine="0"/>
        <w:jc w:val="both"/>
        <w:rPr>
          <w:sz w:val="28"/>
          <w:szCs w:val="28"/>
        </w:rPr>
      </w:pPr>
      <w:r w:rsidRPr="00671E6C">
        <w:rPr>
          <w:sz w:val="28"/>
          <w:szCs w:val="28"/>
        </w:rPr>
        <w:t>низкий риск тромбозов – циторедуктивная терапия, как правило, не требуется;</w:t>
      </w:r>
    </w:p>
    <w:p w14:paraId="24C5BF39" w14:textId="77777777" w:rsidR="00851271" w:rsidRPr="00671E6C" w:rsidRDefault="00851271" w:rsidP="00B9486A">
      <w:pPr>
        <w:pStyle w:val="a3"/>
        <w:widowControl w:val="0"/>
        <w:numPr>
          <w:ilvl w:val="0"/>
          <w:numId w:val="37"/>
        </w:numPr>
        <w:tabs>
          <w:tab w:val="left" w:pos="426"/>
        </w:tabs>
        <w:ind w:left="0" w:firstLine="0"/>
        <w:jc w:val="both"/>
        <w:rPr>
          <w:sz w:val="28"/>
          <w:szCs w:val="28"/>
        </w:rPr>
      </w:pPr>
      <w:r w:rsidRPr="00671E6C">
        <w:rPr>
          <w:sz w:val="28"/>
          <w:szCs w:val="28"/>
        </w:rPr>
        <w:lastRenderedPageBreak/>
        <w:t>промежуточный риск:</w:t>
      </w:r>
    </w:p>
    <w:p w14:paraId="5145BE7B" w14:textId="77777777" w:rsidR="00851271" w:rsidRDefault="00851271" w:rsidP="00B9486A">
      <w:pPr>
        <w:pStyle w:val="a3"/>
        <w:widowControl w:val="0"/>
        <w:numPr>
          <w:ilvl w:val="0"/>
          <w:numId w:val="38"/>
        </w:numPr>
        <w:tabs>
          <w:tab w:val="left" w:pos="792"/>
          <w:tab w:val="left" w:pos="793"/>
        </w:tabs>
        <w:ind w:right="110"/>
        <w:jc w:val="both"/>
        <w:rPr>
          <w:sz w:val="28"/>
          <w:szCs w:val="28"/>
        </w:rPr>
      </w:pPr>
      <w:r w:rsidRPr="00671E6C">
        <w:rPr>
          <w:sz w:val="28"/>
          <w:szCs w:val="28"/>
        </w:rPr>
        <w:t>возраст &lt;60 лет: 1-ая линия – наблюдение, ИФН-альфа и/или анагрелид; 2-ая линия гидроксимочевина;</w:t>
      </w:r>
    </w:p>
    <w:p w14:paraId="7BA9472D" w14:textId="77777777" w:rsidR="00851271" w:rsidRPr="00671E6C" w:rsidRDefault="00851271" w:rsidP="00B9486A">
      <w:pPr>
        <w:pStyle w:val="a3"/>
        <w:widowControl w:val="0"/>
        <w:numPr>
          <w:ilvl w:val="0"/>
          <w:numId w:val="38"/>
        </w:numPr>
        <w:tabs>
          <w:tab w:val="left" w:pos="792"/>
          <w:tab w:val="left" w:pos="793"/>
        </w:tabs>
        <w:ind w:right="110"/>
        <w:jc w:val="both"/>
        <w:rPr>
          <w:sz w:val="28"/>
          <w:szCs w:val="28"/>
        </w:rPr>
      </w:pPr>
      <w:r w:rsidRPr="00671E6C">
        <w:rPr>
          <w:sz w:val="28"/>
          <w:szCs w:val="28"/>
        </w:rPr>
        <w:t>возраст &gt;60 лет: 1-ая линия гидроксимочевина, 2-ая линия анагрелид и/или ИФН-альфа;</w:t>
      </w:r>
    </w:p>
    <w:p w14:paraId="281C8907" w14:textId="77777777" w:rsidR="00851271" w:rsidRPr="00671E6C" w:rsidRDefault="00851271" w:rsidP="00B9486A">
      <w:pPr>
        <w:pStyle w:val="a3"/>
        <w:widowControl w:val="0"/>
        <w:numPr>
          <w:ilvl w:val="0"/>
          <w:numId w:val="39"/>
        </w:numPr>
        <w:tabs>
          <w:tab w:val="left" w:pos="426"/>
        </w:tabs>
        <w:ind w:left="0" w:firstLine="0"/>
        <w:jc w:val="both"/>
        <w:rPr>
          <w:sz w:val="28"/>
          <w:szCs w:val="28"/>
        </w:rPr>
      </w:pPr>
      <w:r w:rsidRPr="00671E6C">
        <w:rPr>
          <w:sz w:val="28"/>
          <w:szCs w:val="28"/>
        </w:rPr>
        <w:t>высокий риск:</w:t>
      </w:r>
    </w:p>
    <w:p w14:paraId="69C198CC" w14:textId="77777777" w:rsidR="00851271" w:rsidRDefault="00851271" w:rsidP="00B9486A">
      <w:pPr>
        <w:pStyle w:val="a3"/>
        <w:widowControl w:val="0"/>
        <w:numPr>
          <w:ilvl w:val="0"/>
          <w:numId w:val="40"/>
        </w:numPr>
        <w:tabs>
          <w:tab w:val="left" w:pos="792"/>
          <w:tab w:val="left" w:pos="793"/>
        </w:tabs>
        <w:jc w:val="both"/>
        <w:rPr>
          <w:sz w:val="28"/>
          <w:szCs w:val="28"/>
        </w:rPr>
      </w:pPr>
      <w:r w:rsidRPr="00671E6C">
        <w:rPr>
          <w:sz w:val="28"/>
          <w:szCs w:val="28"/>
        </w:rPr>
        <w:t>возраст &lt;40 лет: 1-ая линия – ИФН-альфа и/или анагрелид; 2-ая линия гидроксимочевина;</w:t>
      </w:r>
    </w:p>
    <w:p w14:paraId="430FC059" w14:textId="77777777" w:rsidR="00851271" w:rsidRPr="00671E6C" w:rsidRDefault="00851271" w:rsidP="00B9486A">
      <w:pPr>
        <w:pStyle w:val="a3"/>
        <w:widowControl w:val="0"/>
        <w:numPr>
          <w:ilvl w:val="0"/>
          <w:numId w:val="40"/>
        </w:numPr>
        <w:tabs>
          <w:tab w:val="left" w:pos="792"/>
          <w:tab w:val="left" w:pos="793"/>
        </w:tabs>
        <w:jc w:val="both"/>
        <w:rPr>
          <w:sz w:val="28"/>
          <w:szCs w:val="28"/>
        </w:rPr>
      </w:pPr>
      <w:r w:rsidRPr="00671E6C">
        <w:rPr>
          <w:sz w:val="28"/>
          <w:szCs w:val="28"/>
        </w:rPr>
        <w:t>возраст &gt;40 лет: 1-ая линия гидроксимочевина, 2-ая линия анагрелид и/или ИФН-альфа; Сочетанная терапия (гидроксимочевина + анагрелид, гидроксимочевина + ИФН-альфа)</w:t>
      </w:r>
    </w:p>
    <w:p w14:paraId="4E52E1EF" w14:textId="77777777" w:rsidR="00851271" w:rsidRPr="00680856" w:rsidRDefault="00851271" w:rsidP="00851271">
      <w:pPr>
        <w:pStyle w:val="a4"/>
        <w:spacing w:after="0" w:line="240" w:lineRule="auto"/>
        <w:ind w:right="109"/>
        <w:jc w:val="both"/>
        <w:rPr>
          <w:rFonts w:ascii="Times New Roman" w:eastAsia="Times New Roman" w:hAnsi="Times New Roman" w:cs="Times New Roman"/>
          <w:sz w:val="28"/>
          <w:szCs w:val="28"/>
          <w:lang w:val="ru-RU" w:eastAsia="ru-RU"/>
        </w:rPr>
      </w:pPr>
      <w:r w:rsidRPr="00680856">
        <w:rPr>
          <w:rFonts w:ascii="Times New Roman" w:eastAsia="Times New Roman" w:hAnsi="Times New Roman" w:cs="Times New Roman"/>
          <w:sz w:val="28"/>
          <w:szCs w:val="28"/>
          <w:lang w:val="ru-RU" w:eastAsia="ru-RU"/>
        </w:rPr>
        <w:t>может стать альтернативой в качестве терапии 2-ой линии у пациентов, если при монотерапии развиваются побочные эффекты, не позволяющие прием дозы препарата, адекватной для контроля уровня тромбоцитов.</w:t>
      </w:r>
    </w:p>
    <w:p w14:paraId="5CB2723A" w14:textId="77777777" w:rsidR="00851271" w:rsidRPr="00CC3384" w:rsidRDefault="00851271" w:rsidP="00851271">
      <w:pPr>
        <w:widowControl w:val="0"/>
        <w:tabs>
          <w:tab w:val="left" w:pos="239"/>
        </w:tabs>
        <w:jc w:val="both"/>
        <w:rPr>
          <w:b/>
          <w:sz w:val="28"/>
          <w:szCs w:val="28"/>
        </w:rPr>
      </w:pPr>
      <w:r w:rsidRPr="00CC3384">
        <w:rPr>
          <w:b/>
          <w:sz w:val="28"/>
          <w:szCs w:val="28"/>
        </w:rPr>
        <w:t>Гидроксимочевина</w:t>
      </w:r>
      <w:r>
        <w:rPr>
          <w:b/>
          <w:sz w:val="28"/>
          <w:szCs w:val="28"/>
        </w:rPr>
        <w:t>.</w:t>
      </w:r>
    </w:p>
    <w:p w14:paraId="44D50432" w14:textId="77777777" w:rsidR="00851271" w:rsidRPr="00CC3384" w:rsidRDefault="00851271" w:rsidP="00851271">
      <w:pPr>
        <w:widowControl w:val="0"/>
        <w:tabs>
          <w:tab w:val="left" w:pos="239"/>
        </w:tabs>
        <w:jc w:val="both"/>
        <w:rPr>
          <w:sz w:val="28"/>
          <w:szCs w:val="28"/>
        </w:rPr>
      </w:pPr>
      <w:r w:rsidRPr="00CC3384">
        <w:rPr>
          <w:sz w:val="28"/>
          <w:szCs w:val="28"/>
        </w:rPr>
        <w:t>Терапевтический эффект гидроксимочевины заключается в снижении тромбоцитоза, профилактике тромботических осложнений. В исследовании РТ-1 показана большая эффективность гидроксимочевины в сравнении с анагрелидом в предотвращении артериальных тромбозов [22]. Определенные опасения вызывает возможный лейкозогенный эффект при длительном применении, в связи с чем гидроксимочевину в первой линии молодым больным с ожидаемой длительной продолжительностью жизни следует назначать с осторожностью.</w:t>
      </w:r>
    </w:p>
    <w:p w14:paraId="3B0EC5EF" w14:textId="77777777" w:rsidR="00851271" w:rsidRPr="00CC3384" w:rsidRDefault="00851271" w:rsidP="00851271">
      <w:pPr>
        <w:widowControl w:val="0"/>
        <w:tabs>
          <w:tab w:val="left" w:pos="239"/>
        </w:tabs>
        <w:jc w:val="both"/>
        <w:rPr>
          <w:sz w:val="28"/>
          <w:szCs w:val="28"/>
        </w:rPr>
      </w:pPr>
      <w:r w:rsidRPr="00CC3384">
        <w:rPr>
          <w:sz w:val="28"/>
          <w:szCs w:val="28"/>
        </w:rPr>
        <w:t>Рекомендации (</w:t>
      </w:r>
      <w:r>
        <w:rPr>
          <w:sz w:val="28"/>
          <w:szCs w:val="28"/>
        </w:rPr>
        <w:t>УД –</w:t>
      </w:r>
      <w:r w:rsidRPr="00CC3384">
        <w:rPr>
          <w:sz w:val="28"/>
          <w:szCs w:val="28"/>
        </w:rPr>
        <w:t xml:space="preserve"> B): гидроксимочевина рекомендуется как препарат выбора в качестве терапии первой линии у больных ЭТ с промежуточным риском развития тромбозов в возрасте &gt; 60 лет и у больных ЭТ с высоким риском развития тромбозов в возрасте &gt; 40 лет. Вторая линия терапии у других категорий больных с промежуточным и высоким риском развития тромбозов.</w:t>
      </w:r>
    </w:p>
    <w:p w14:paraId="40CC3E83" w14:textId="77777777" w:rsidR="00851271" w:rsidRPr="00CC3384" w:rsidRDefault="00851271" w:rsidP="00851271">
      <w:pPr>
        <w:widowControl w:val="0"/>
        <w:tabs>
          <w:tab w:val="left" w:pos="239"/>
        </w:tabs>
        <w:jc w:val="both"/>
        <w:rPr>
          <w:sz w:val="28"/>
          <w:szCs w:val="28"/>
        </w:rPr>
      </w:pPr>
      <w:r w:rsidRPr="00CC3384">
        <w:rPr>
          <w:sz w:val="28"/>
          <w:szCs w:val="28"/>
        </w:rPr>
        <w:t>Гидроксимочевину не следует использовать при беременности или при планировании беременности.</w:t>
      </w:r>
    </w:p>
    <w:p w14:paraId="7686F583" w14:textId="77777777" w:rsidR="00851271" w:rsidRPr="00CC3384" w:rsidRDefault="00851271" w:rsidP="00851271">
      <w:pPr>
        <w:widowControl w:val="0"/>
        <w:tabs>
          <w:tab w:val="left" w:pos="239"/>
        </w:tabs>
        <w:jc w:val="both"/>
        <w:rPr>
          <w:b/>
          <w:sz w:val="28"/>
          <w:szCs w:val="28"/>
        </w:rPr>
      </w:pPr>
      <w:r w:rsidRPr="00CC3384">
        <w:rPr>
          <w:b/>
          <w:sz w:val="28"/>
          <w:szCs w:val="28"/>
        </w:rPr>
        <w:t>Бусульфан</w:t>
      </w:r>
      <w:r>
        <w:rPr>
          <w:b/>
          <w:sz w:val="28"/>
          <w:szCs w:val="28"/>
        </w:rPr>
        <w:t>.</w:t>
      </w:r>
    </w:p>
    <w:p w14:paraId="32859F32" w14:textId="77777777" w:rsidR="00851271" w:rsidRPr="00CC3384" w:rsidRDefault="00851271" w:rsidP="00851271">
      <w:pPr>
        <w:widowControl w:val="0"/>
        <w:tabs>
          <w:tab w:val="left" w:pos="239"/>
        </w:tabs>
        <w:jc w:val="both"/>
        <w:rPr>
          <w:sz w:val="28"/>
          <w:szCs w:val="28"/>
        </w:rPr>
      </w:pPr>
      <w:r w:rsidRPr="00CC3384">
        <w:rPr>
          <w:sz w:val="28"/>
          <w:szCs w:val="28"/>
        </w:rPr>
        <w:t>Бусульфан оказывает цитостатическое (подавляющее деление клеток) действие на миелоидные клетки (клетки костного мозга, из которых образуются клетки крови - эритроциты и тромбоциты). В относительно низких дозах избирательно угнетает гранулоцитопоэз (процесс образования гранулоцитов - клеток крови). При хроническом гранулоцитарном лейкозе (злокачественной опухоли, возникающей из кроветворных клеток и поражающей костный мозг /рак крови/) препарат уменьшает общее количество гранулоцитов, облегчает симптомы заболевания и улучшает клиническое состояние больного.</w:t>
      </w:r>
    </w:p>
    <w:p w14:paraId="4B391DB3" w14:textId="77777777" w:rsidR="00851271" w:rsidRPr="00CC3384" w:rsidRDefault="00851271" w:rsidP="00851271">
      <w:pPr>
        <w:widowControl w:val="0"/>
        <w:tabs>
          <w:tab w:val="left" w:pos="239"/>
        </w:tabs>
        <w:jc w:val="both"/>
        <w:rPr>
          <w:b/>
          <w:sz w:val="28"/>
          <w:szCs w:val="28"/>
        </w:rPr>
      </w:pPr>
      <w:r w:rsidRPr="00CC3384">
        <w:rPr>
          <w:b/>
          <w:sz w:val="28"/>
          <w:szCs w:val="28"/>
        </w:rPr>
        <w:t>Интерферон-альфа</w:t>
      </w:r>
      <w:r>
        <w:rPr>
          <w:b/>
          <w:sz w:val="28"/>
          <w:szCs w:val="28"/>
        </w:rPr>
        <w:t>.</w:t>
      </w:r>
    </w:p>
    <w:p w14:paraId="69354261" w14:textId="77777777" w:rsidR="00851271" w:rsidRPr="00CC3384" w:rsidRDefault="00851271" w:rsidP="00851271">
      <w:pPr>
        <w:widowControl w:val="0"/>
        <w:tabs>
          <w:tab w:val="left" w:pos="239"/>
        </w:tabs>
        <w:jc w:val="both"/>
        <w:rPr>
          <w:sz w:val="28"/>
          <w:szCs w:val="28"/>
        </w:rPr>
      </w:pPr>
      <w:r w:rsidRPr="00CC3384">
        <w:rPr>
          <w:sz w:val="28"/>
          <w:szCs w:val="28"/>
        </w:rPr>
        <w:t>Лечение препаратами ИФН-альфа является эффективным и безопасным препаратом для лечения. ИФН-альфа не оказывает лейкозогенного или тератогенного действия. Рекомендации (</w:t>
      </w:r>
      <w:r>
        <w:rPr>
          <w:sz w:val="28"/>
          <w:szCs w:val="28"/>
        </w:rPr>
        <w:t>УД –</w:t>
      </w:r>
      <w:r w:rsidRPr="00CC3384">
        <w:rPr>
          <w:sz w:val="28"/>
          <w:szCs w:val="28"/>
        </w:rPr>
        <w:t xml:space="preserve"> С): ИФН-альфа рекомендуется как </w:t>
      </w:r>
      <w:r w:rsidRPr="00CC3384">
        <w:rPr>
          <w:sz w:val="28"/>
          <w:szCs w:val="28"/>
        </w:rPr>
        <w:lastRenderedPageBreak/>
        <w:t>препарат выбора в качестве терапии первой линии у больных ЭТ с промежуточным риском развития тромбозов в возрасте &lt;60 лет и у больных ЭТ с высоким риском развития тромбозов в возрасте &lt;40 лет. ИФН-альфа является предпочтительным препаратом первой линии у молодых пациентов. Его можно применять и у пациентов старше 60 лет при резистентности и/или непереносимости гидросксимочевины в качестве терапии второй линии.</w:t>
      </w:r>
    </w:p>
    <w:p w14:paraId="3B4061B9" w14:textId="77777777" w:rsidR="00851271" w:rsidRPr="00CC3384" w:rsidRDefault="00851271" w:rsidP="00851271">
      <w:pPr>
        <w:widowControl w:val="0"/>
        <w:tabs>
          <w:tab w:val="left" w:pos="239"/>
        </w:tabs>
        <w:jc w:val="both"/>
        <w:rPr>
          <w:b/>
          <w:sz w:val="28"/>
          <w:szCs w:val="28"/>
        </w:rPr>
      </w:pPr>
      <w:r w:rsidRPr="00CC3384">
        <w:rPr>
          <w:b/>
          <w:sz w:val="28"/>
          <w:szCs w:val="28"/>
        </w:rPr>
        <w:t>Анагрелид</w:t>
      </w:r>
      <w:r>
        <w:rPr>
          <w:b/>
          <w:sz w:val="28"/>
          <w:szCs w:val="28"/>
        </w:rPr>
        <w:t>.</w:t>
      </w:r>
    </w:p>
    <w:p w14:paraId="2FF1D1EC" w14:textId="77777777" w:rsidR="00851271" w:rsidRPr="00CC3384" w:rsidRDefault="00851271" w:rsidP="00851271">
      <w:pPr>
        <w:widowControl w:val="0"/>
        <w:tabs>
          <w:tab w:val="left" w:pos="239"/>
        </w:tabs>
        <w:jc w:val="both"/>
        <w:rPr>
          <w:sz w:val="28"/>
          <w:szCs w:val="28"/>
        </w:rPr>
      </w:pPr>
      <w:r w:rsidRPr="00CC3384">
        <w:rPr>
          <w:sz w:val="28"/>
          <w:szCs w:val="28"/>
        </w:rPr>
        <w:t>Анагрелид является селективным ингибитором мегакариоцитов. Препарат не обладает лейкозогенным эффектом. Данные клинических исследований свидетельствуют, что анагрелид дозозависимо ингибирует гиперсозревание мегакариоцитов [23]. Рекомендуемая начальная доза анагрелида — 0,5 мг 4 раза в сутки или 1,0 мг 2 раза в сутки. Максимальная разовая доза — 2,5 мг, суточная доза — 10 мг. При оптимальной дозе количество тромбоцитов начинает уменьшаться через 7–14 дней. Следует использовать минимальную эффективную дозу, которая будет достаточной для поддержания количества тромбоцитов на уровне ниже 600 000/мкл, а в идеале — до нормального уровня. У большинства пациентов адекватный ответ достигается при применении анагрелида в дозе 1,5–5,0 мг/сут. Большинство побочных эффектов являются дозозависимыми, слабо выражены и преходящи и не требуют проведения лечебных мероприятий для их устранения. Наиболее частыми нежелательными явлениями являются сосудорасширяющий и положительный инотропный эффекты, головная боль, диарея, задержка жидкости, сердечная недостаточность, аритмии [24]. Вследствие этого анагрелид рекомендуется только пациентам без застойной сердечной недостаточности или сердечной аритмии. Частота и выраженность побочных реакций снижается при продолжении терапии [25].</w:t>
      </w:r>
    </w:p>
    <w:p w14:paraId="6B0F0ACC" w14:textId="77777777" w:rsidR="00851271" w:rsidRPr="00CC3384" w:rsidRDefault="00851271" w:rsidP="00851271">
      <w:pPr>
        <w:widowControl w:val="0"/>
        <w:tabs>
          <w:tab w:val="left" w:pos="239"/>
        </w:tabs>
        <w:jc w:val="both"/>
        <w:rPr>
          <w:i/>
          <w:sz w:val="28"/>
          <w:szCs w:val="28"/>
        </w:rPr>
      </w:pPr>
      <w:r w:rsidRPr="00CC3384">
        <w:rPr>
          <w:i/>
          <w:sz w:val="28"/>
          <w:szCs w:val="28"/>
        </w:rPr>
        <w:t>Рекомендации (</w:t>
      </w:r>
      <w:r>
        <w:rPr>
          <w:i/>
          <w:sz w:val="28"/>
          <w:szCs w:val="28"/>
        </w:rPr>
        <w:t>УД –</w:t>
      </w:r>
      <w:r w:rsidRPr="00CC3384">
        <w:rPr>
          <w:i/>
          <w:sz w:val="28"/>
          <w:szCs w:val="28"/>
        </w:rPr>
        <w:t xml:space="preserve"> B)</w:t>
      </w:r>
      <w:r>
        <w:rPr>
          <w:i/>
          <w:sz w:val="28"/>
          <w:szCs w:val="28"/>
        </w:rPr>
        <w:t>.</w:t>
      </w:r>
    </w:p>
    <w:p w14:paraId="3B1E1990" w14:textId="77777777" w:rsidR="00851271" w:rsidRDefault="00851271" w:rsidP="00B9486A">
      <w:pPr>
        <w:pStyle w:val="a3"/>
        <w:widowControl w:val="0"/>
        <w:numPr>
          <w:ilvl w:val="0"/>
          <w:numId w:val="39"/>
        </w:numPr>
        <w:tabs>
          <w:tab w:val="left" w:pos="426"/>
        </w:tabs>
        <w:ind w:left="0" w:firstLine="0"/>
        <w:jc w:val="both"/>
        <w:rPr>
          <w:sz w:val="28"/>
          <w:szCs w:val="28"/>
        </w:rPr>
      </w:pPr>
      <w:r w:rsidRPr="00671E6C">
        <w:rPr>
          <w:sz w:val="28"/>
          <w:szCs w:val="28"/>
        </w:rPr>
        <w:t>Из-за риска сердечно-сосудистых осложнений, аритмий и кардиомиопатии, все пациенты перед назначением анагрелида должны пройти обследование сердечно-сосудистой системы (ЭКГ, эхокардиографию).</w:t>
      </w:r>
    </w:p>
    <w:p w14:paraId="0CC7810F" w14:textId="77777777" w:rsidR="00851271" w:rsidRPr="00671E6C" w:rsidRDefault="00851271" w:rsidP="00B9486A">
      <w:pPr>
        <w:pStyle w:val="a3"/>
        <w:widowControl w:val="0"/>
        <w:numPr>
          <w:ilvl w:val="0"/>
          <w:numId w:val="39"/>
        </w:numPr>
        <w:tabs>
          <w:tab w:val="left" w:pos="426"/>
        </w:tabs>
        <w:ind w:left="0" w:firstLine="0"/>
        <w:jc w:val="both"/>
        <w:rPr>
          <w:sz w:val="28"/>
          <w:szCs w:val="28"/>
        </w:rPr>
      </w:pPr>
      <w:r w:rsidRPr="00671E6C">
        <w:rPr>
          <w:sz w:val="28"/>
          <w:szCs w:val="28"/>
        </w:rPr>
        <w:t>Показаниями к назначению анагрелида являются: терапия первой линии у больных ЭТ с промежуточным риском развития тромбозов в возрасте &lt;60 лет и у больных ЭТ с высоким риском развития тромбозов в возрасте &lt;40 лет. Вторая линия терапии у других категорий больных с промежуточным и высоким риском развития тромбозов.</w:t>
      </w:r>
    </w:p>
    <w:p w14:paraId="3FDDE7C0" w14:textId="77777777" w:rsidR="00937275" w:rsidRPr="00680856" w:rsidRDefault="00937275" w:rsidP="00937275">
      <w:pPr>
        <w:pStyle w:val="a3"/>
        <w:widowControl w:val="0"/>
        <w:tabs>
          <w:tab w:val="left" w:pos="239"/>
        </w:tabs>
        <w:ind w:left="238"/>
        <w:contextualSpacing w:val="0"/>
        <w:jc w:val="both"/>
        <w:rPr>
          <w:sz w:val="28"/>
          <w:szCs w:val="28"/>
        </w:rPr>
      </w:pPr>
    </w:p>
    <w:p w14:paraId="4AF279BD" w14:textId="1B7AB020" w:rsidR="00B96DF3" w:rsidRDefault="00D27F8A" w:rsidP="00B96DF3">
      <w:pPr>
        <w:widowControl w:val="0"/>
        <w:tabs>
          <w:tab w:val="left" w:pos="239"/>
        </w:tabs>
        <w:jc w:val="both"/>
        <w:rPr>
          <w:b/>
          <w:sz w:val="28"/>
          <w:szCs w:val="28"/>
        </w:rPr>
      </w:pPr>
      <w:r w:rsidRPr="00851271">
        <w:rPr>
          <w:b/>
          <w:sz w:val="28"/>
          <w:szCs w:val="28"/>
        </w:rPr>
        <w:t>Перечень основных лекарственных средств (имеющ</w:t>
      </w:r>
      <w:r w:rsidR="00F3655B" w:rsidRPr="00851271">
        <w:rPr>
          <w:b/>
          <w:sz w:val="28"/>
          <w:szCs w:val="28"/>
        </w:rPr>
        <w:t>их 100% вероятность применения):</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2802"/>
        <w:gridCol w:w="2381"/>
        <w:gridCol w:w="2580"/>
      </w:tblGrid>
      <w:tr w:rsidR="00B96DF3" w:rsidRPr="00F37143" w14:paraId="144456F8" w14:textId="77777777" w:rsidTr="003567CE">
        <w:trPr>
          <w:trHeight w:val="507"/>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6EABB974" w14:textId="77777777" w:rsidR="00B96DF3" w:rsidRPr="00F37143" w:rsidRDefault="00B96DF3" w:rsidP="00B96DF3">
            <w:pPr>
              <w:tabs>
                <w:tab w:val="left" w:pos="426"/>
              </w:tabs>
              <w:contextualSpacing/>
              <w:jc w:val="center"/>
              <w:rPr>
                <w:rFonts w:eastAsia="Calibri"/>
                <w:b/>
                <w:lang w:eastAsia="en-US"/>
              </w:rPr>
            </w:pPr>
            <w:r w:rsidRPr="00F37143">
              <w:rPr>
                <w:rFonts w:eastAsia="Calibri"/>
                <w:b/>
                <w:lang w:eastAsia="en-US"/>
              </w:rPr>
              <w:t>Фармакологическая  группа</w:t>
            </w: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4CF69625" w14:textId="77777777" w:rsidR="00B96DF3" w:rsidRPr="00F37143" w:rsidRDefault="00B96DF3" w:rsidP="00B96DF3">
            <w:pPr>
              <w:tabs>
                <w:tab w:val="left" w:pos="426"/>
              </w:tabs>
              <w:contextualSpacing/>
              <w:jc w:val="center"/>
              <w:rPr>
                <w:rFonts w:eastAsia="Calibri"/>
                <w:b/>
                <w:lang w:eastAsia="en-US"/>
              </w:rPr>
            </w:pPr>
            <w:r w:rsidRPr="00F37143">
              <w:rPr>
                <w:rFonts w:eastAsia="Calibri"/>
                <w:b/>
                <w:lang w:eastAsia="en-US"/>
              </w:rPr>
              <w:t>Международное непатентованное наименование ЛС</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AEADEC9" w14:textId="77777777" w:rsidR="00B96DF3" w:rsidRPr="00F37143" w:rsidRDefault="00B96DF3" w:rsidP="00B96DF3">
            <w:pPr>
              <w:tabs>
                <w:tab w:val="left" w:pos="426"/>
              </w:tabs>
              <w:contextualSpacing/>
              <w:jc w:val="center"/>
              <w:rPr>
                <w:rFonts w:eastAsia="Calibri"/>
                <w:b/>
                <w:lang w:eastAsia="en-US"/>
              </w:rPr>
            </w:pPr>
            <w:r w:rsidRPr="00F37143">
              <w:rPr>
                <w:rFonts w:eastAsia="Calibri"/>
                <w:b/>
                <w:lang w:eastAsia="en-US"/>
              </w:rPr>
              <w:t>Способ применения, доза</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0F719A97" w14:textId="77777777" w:rsidR="00B96DF3" w:rsidRPr="00F37143" w:rsidRDefault="00B96DF3" w:rsidP="003567CE">
            <w:pPr>
              <w:tabs>
                <w:tab w:val="left" w:pos="426"/>
              </w:tabs>
              <w:ind w:firstLine="317"/>
              <w:contextualSpacing/>
              <w:jc w:val="center"/>
              <w:rPr>
                <w:rFonts w:eastAsia="Calibri"/>
                <w:b/>
                <w:lang w:eastAsia="en-US"/>
              </w:rPr>
            </w:pPr>
            <w:r w:rsidRPr="00F37143">
              <w:rPr>
                <w:rFonts w:eastAsia="Calibri"/>
                <w:b/>
                <w:lang w:eastAsia="en-US"/>
              </w:rPr>
              <w:t>Уровень доказательности</w:t>
            </w:r>
          </w:p>
        </w:tc>
      </w:tr>
      <w:tr w:rsidR="00A85F49" w:rsidRPr="00F37143" w14:paraId="34B38DAF" w14:textId="77777777" w:rsidTr="003567CE">
        <w:trPr>
          <w:trHeight w:val="507"/>
        </w:trPr>
        <w:tc>
          <w:tcPr>
            <w:tcW w:w="2472" w:type="dxa"/>
            <w:vMerge w:val="restart"/>
            <w:tcBorders>
              <w:top w:val="single" w:sz="4" w:space="0" w:color="auto"/>
              <w:left w:val="single" w:sz="4" w:space="0" w:color="auto"/>
              <w:right w:val="single" w:sz="4" w:space="0" w:color="auto"/>
            </w:tcBorders>
            <w:shd w:val="clear" w:color="auto" w:fill="auto"/>
          </w:tcPr>
          <w:p w14:paraId="1CC91FD8" w14:textId="77777777" w:rsidR="00A85F49" w:rsidRPr="00B96DF3" w:rsidRDefault="00A85F49" w:rsidP="00B96DF3">
            <w:pPr>
              <w:tabs>
                <w:tab w:val="left" w:pos="426"/>
              </w:tabs>
              <w:contextualSpacing/>
              <w:jc w:val="both"/>
              <w:rPr>
                <w:rFonts w:eastAsia="Calibri"/>
                <w:lang w:eastAsia="en-US"/>
              </w:rPr>
            </w:pPr>
            <w:r w:rsidRPr="00B96DF3">
              <w:rPr>
                <w:rFonts w:eastAsia="Calibri"/>
                <w:lang w:eastAsia="en-US"/>
              </w:rPr>
              <w:t xml:space="preserve">Лекарственные средства, профилактирующие </w:t>
            </w:r>
            <w:r w:rsidRPr="00B96DF3">
              <w:rPr>
                <w:rFonts w:eastAsia="Calibri"/>
                <w:lang w:eastAsia="en-US"/>
              </w:rPr>
              <w:lastRenderedPageBreak/>
              <w:t xml:space="preserve">тромботические осложнения </w:t>
            </w:r>
          </w:p>
          <w:p w14:paraId="6AD75A56" w14:textId="77777777" w:rsidR="00A85F49" w:rsidRPr="00B96DF3" w:rsidRDefault="00A85F49"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1C5547B6" w14:textId="77777777" w:rsidR="003567CE" w:rsidRDefault="003567CE" w:rsidP="003567CE">
            <w:pPr>
              <w:tabs>
                <w:tab w:val="left" w:pos="426"/>
              </w:tabs>
              <w:contextualSpacing/>
              <w:jc w:val="center"/>
              <w:rPr>
                <w:rFonts w:eastAsia="Calibri"/>
                <w:lang w:val="en-US" w:eastAsia="en-US"/>
              </w:rPr>
            </w:pPr>
            <w:r>
              <w:rPr>
                <w:rFonts w:eastAsia="Calibri"/>
                <w:lang w:eastAsia="en-US"/>
              </w:rPr>
              <w:lastRenderedPageBreak/>
              <w:t>ацетилсалициловая кислота</w:t>
            </w:r>
          </w:p>
          <w:p w14:paraId="62B19046" w14:textId="0EACC33F" w:rsidR="00A85F49" w:rsidRPr="00B96DF3" w:rsidRDefault="00A85F49" w:rsidP="003567CE">
            <w:pPr>
              <w:tabs>
                <w:tab w:val="left" w:pos="426"/>
              </w:tabs>
              <w:contextualSpacing/>
              <w:jc w:val="center"/>
              <w:rPr>
                <w:rFonts w:eastAsia="Calibri"/>
                <w:lang w:eastAsia="en-US"/>
              </w:rPr>
            </w:pPr>
            <w:r w:rsidRPr="00B96DF3">
              <w:rPr>
                <w:rFonts w:eastAsia="Calibri"/>
                <w:lang w:eastAsia="en-US"/>
              </w:rPr>
              <w:t xml:space="preserve"> </w:t>
            </w:r>
            <w:r w:rsidRPr="00B96DF3">
              <w:rPr>
                <w:rFonts w:eastAsia="Calibri"/>
                <w:i/>
                <w:lang w:eastAsia="en-US"/>
              </w:rPr>
              <w:t>или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0F8B129" w14:textId="77777777" w:rsidR="00A85F49" w:rsidRPr="00B96DF3" w:rsidRDefault="00A85F49" w:rsidP="00B96DF3">
            <w:pPr>
              <w:tabs>
                <w:tab w:val="left" w:pos="426"/>
              </w:tabs>
              <w:contextualSpacing/>
              <w:jc w:val="both"/>
              <w:rPr>
                <w:rFonts w:eastAsia="Calibri"/>
                <w:lang w:eastAsia="en-US"/>
              </w:rPr>
            </w:pPr>
            <w:r w:rsidRPr="00B96DF3">
              <w:rPr>
                <w:rFonts w:eastAsia="Calibri"/>
                <w:lang w:eastAsia="en-US"/>
              </w:rPr>
              <w:t xml:space="preserve">Внутрь, определяется уровнем </w:t>
            </w:r>
            <w:r w:rsidRPr="00B96DF3">
              <w:rPr>
                <w:rFonts w:eastAsia="Calibri"/>
                <w:lang w:eastAsia="en-US"/>
              </w:rPr>
              <w:lastRenderedPageBreak/>
              <w:t>тромбоцитов (50, 75, 100мг)</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6FB142AA" w14:textId="75359865" w:rsidR="00A85F49" w:rsidRPr="00851271" w:rsidRDefault="00A85F49" w:rsidP="003567CE">
            <w:pPr>
              <w:tabs>
                <w:tab w:val="left" w:pos="426"/>
              </w:tabs>
              <w:ind w:firstLine="317"/>
              <w:contextualSpacing/>
              <w:jc w:val="center"/>
              <w:rPr>
                <w:rFonts w:eastAsia="Calibri"/>
                <w:lang w:val="en-US" w:eastAsia="en-US"/>
              </w:rPr>
            </w:pPr>
            <w:r w:rsidRPr="00B96DF3">
              <w:rPr>
                <w:rFonts w:eastAsia="Calibri"/>
                <w:lang w:eastAsia="en-US"/>
              </w:rPr>
              <w:lastRenderedPageBreak/>
              <w:t xml:space="preserve">А </w:t>
            </w:r>
            <w:r w:rsidR="00851271">
              <w:rPr>
                <w:rFonts w:eastAsia="Calibri"/>
                <w:lang w:val="en-US" w:eastAsia="en-US"/>
              </w:rPr>
              <w:t>[</w:t>
            </w:r>
            <w:r w:rsidRPr="00B96DF3">
              <w:rPr>
                <w:rFonts w:eastAsia="Calibri"/>
                <w:lang w:eastAsia="en-US"/>
              </w:rPr>
              <w:t>33-37</w:t>
            </w:r>
            <w:r w:rsidR="00851271">
              <w:rPr>
                <w:rFonts w:eastAsia="Calibri"/>
                <w:lang w:val="en-US" w:eastAsia="en-US"/>
              </w:rPr>
              <w:t>]</w:t>
            </w:r>
          </w:p>
          <w:p w14:paraId="7E576C9D" w14:textId="77777777" w:rsidR="00A85F49" w:rsidRPr="00B96DF3" w:rsidRDefault="00A85F49" w:rsidP="003567CE">
            <w:pPr>
              <w:tabs>
                <w:tab w:val="left" w:pos="426"/>
              </w:tabs>
              <w:ind w:firstLine="317"/>
              <w:contextualSpacing/>
              <w:jc w:val="center"/>
              <w:rPr>
                <w:rFonts w:eastAsia="Calibri"/>
                <w:lang w:eastAsia="en-US"/>
              </w:rPr>
            </w:pPr>
          </w:p>
          <w:p w14:paraId="7AEEC2C9" w14:textId="77777777" w:rsidR="00A85F49" w:rsidRPr="00B96DF3" w:rsidRDefault="00A85F49" w:rsidP="003567CE">
            <w:pPr>
              <w:tabs>
                <w:tab w:val="left" w:pos="426"/>
              </w:tabs>
              <w:ind w:firstLine="317"/>
              <w:contextualSpacing/>
              <w:jc w:val="center"/>
              <w:rPr>
                <w:rFonts w:eastAsia="Calibri"/>
                <w:lang w:eastAsia="en-US"/>
              </w:rPr>
            </w:pPr>
          </w:p>
        </w:tc>
      </w:tr>
      <w:tr w:rsidR="00A85F49" w:rsidRPr="00F37143" w14:paraId="0262F9F0" w14:textId="77777777" w:rsidTr="003567CE">
        <w:trPr>
          <w:trHeight w:val="507"/>
        </w:trPr>
        <w:tc>
          <w:tcPr>
            <w:tcW w:w="2472" w:type="dxa"/>
            <w:vMerge/>
            <w:tcBorders>
              <w:left w:val="single" w:sz="4" w:space="0" w:color="auto"/>
              <w:right w:val="single" w:sz="4" w:space="0" w:color="auto"/>
            </w:tcBorders>
            <w:shd w:val="clear" w:color="auto" w:fill="auto"/>
          </w:tcPr>
          <w:p w14:paraId="674F455E" w14:textId="77777777" w:rsidR="00A85F49" w:rsidRPr="00B96DF3" w:rsidRDefault="00A85F49"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67251C56" w14:textId="77777777" w:rsidR="00A85F49" w:rsidRPr="00B96DF3" w:rsidRDefault="00A85F49" w:rsidP="003567CE">
            <w:pPr>
              <w:tabs>
                <w:tab w:val="left" w:pos="426"/>
              </w:tabs>
              <w:contextualSpacing/>
              <w:jc w:val="center"/>
              <w:rPr>
                <w:rFonts w:eastAsia="Calibri"/>
                <w:lang w:eastAsia="en-US"/>
              </w:rPr>
            </w:pPr>
            <w:r w:rsidRPr="00B96DF3">
              <w:rPr>
                <w:rFonts w:eastAsia="Calibri"/>
                <w:lang w:eastAsia="en-US"/>
              </w:rPr>
              <w:t>клопидогрел</w:t>
            </w:r>
          </w:p>
          <w:p w14:paraId="15BCEC62" w14:textId="77777777" w:rsidR="00A85F49" w:rsidRPr="00B96DF3" w:rsidRDefault="00A85F49" w:rsidP="003567CE">
            <w:pPr>
              <w:tabs>
                <w:tab w:val="left" w:pos="426"/>
              </w:tabs>
              <w:contextualSpacing/>
              <w:jc w:val="center"/>
              <w:rPr>
                <w:rFonts w:eastAsia="Calibri"/>
                <w:i/>
                <w:lang w:eastAsia="en-US"/>
              </w:rPr>
            </w:pPr>
            <w:r w:rsidRPr="00B96DF3">
              <w:rPr>
                <w:rFonts w:eastAsia="Calibri"/>
                <w:i/>
                <w:lang w:eastAsia="en-US"/>
              </w:rPr>
              <w:t>или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5169D" w14:textId="77777777" w:rsidR="00A85F49" w:rsidRPr="00B96DF3" w:rsidRDefault="00A85F49" w:rsidP="00B96DF3">
            <w:pPr>
              <w:tabs>
                <w:tab w:val="left" w:pos="426"/>
              </w:tabs>
              <w:contextualSpacing/>
              <w:jc w:val="both"/>
              <w:rPr>
                <w:rFonts w:eastAsia="Calibri"/>
                <w:lang w:eastAsia="en-US"/>
              </w:rPr>
            </w:pPr>
            <w:r w:rsidRPr="00B96DF3">
              <w:rPr>
                <w:rFonts w:eastAsia="Calibri"/>
                <w:lang w:eastAsia="en-US"/>
              </w:rPr>
              <w:t xml:space="preserve"> 75мг, внутрь определяется уровнем тромбоцитов</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2301428E" w14:textId="1259672D" w:rsidR="00A85F49" w:rsidRPr="00B96DF3" w:rsidRDefault="00A85F49" w:rsidP="003567CE">
            <w:pPr>
              <w:tabs>
                <w:tab w:val="left" w:pos="426"/>
              </w:tabs>
              <w:ind w:firstLine="317"/>
              <w:contextualSpacing/>
              <w:jc w:val="center"/>
              <w:rPr>
                <w:rFonts w:eastAsia="Calibri"/>
                <w:lang w:eastAsia="en-US"/>
              </w:rPr>
            </w:pPr>
            <w:r w:rsidRPr="00B96DF3">
              <w:rPr>
                <w:rFonts w:eastAsia="Calibri"/>
                <w:lang w:eastAsia="en-US"/>
              </w:rPr>
              <w:t>С</w:t>
            </w:r>
            <w:r w:rsidR="00851271">
              <w:rPr>
                <w:rFonts w:eastAsia="Calibri"/>
                <w:lang w:val="en-US" w:eastAsia="en-US"/>
              </w:rPr>
              <w:t>[</w:t>
            </w:r>
            <w:r w:rsidR="00851271" w:rsidRPr="00B96DF3">
              <w:rPr>
                <w:rFonts w:eastAsia="Calibri"/>
                <w:lang w:eastAsia="en-US"/>
              </w:rPr>
              <w:t>33-37</w:t>
            </w:r>
            <w:r w:rsidR="00851271">
              <w:rPr>
                <w:rFonts w:eastAsia="Calibri"/>
                <w:lang w:val="en-US" w:eastAsia="en-US"/>
              </w:rPr>
              <w:t>]</w:t>
            </w:r>
          </w:p>
        </w:tc>
      </w:tr>
      <w:tr w:rsidR="00A85F49" w:rsidRPr="00F37143" w14:paraId="00388E2C" w14:textId="77777777" w:rsidTr="003567CE">
        <w:trPr>
          <w:trHeight w:val="507"/>
        </w:trPr>
        <w:tc>
          <w:tcPr>
            <w:tcW w:w="2472" w:type="dxa"/>
            <w:vMerge/>
            <w:tcBorders>
              <w:left w:val="single" w:sz="4" w:space="0" w:color="auto"/>
              <w:bottom w:val="single" w:sz="4" w:space="0" w:color="auto"/>
              <w:right w:val="single" w:sz="4" w:space="0" w:color="auto"/>
            </w:tcBorders>
            <w:shd w:val="clear" w:color="auto" w:fill="auto"/>
          </w:tcPr>
          <w:p w14:paraId="2A1B1014" w14:textId="77777777" w:rsidR="00A85F49" w:rsidRPr="00B96DF3" w:rsidRDefault="00A85F49"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6B44A954" w14:textId="77777777" w:rsidR="00A85F49" w:rsidRPr="00B96DF3" w:rsidRDefault="00A85F49" w:rsidP="003567CE">
            <w:pPr>
              <w:tabs>
                <w:tab w:val="left" w:pos="426"/>
              </w:tabs>
              <w:contextualSpacing/>
              <w:jc w:val="center"/>
              <w:rPr>
                <w:rFonts w:eastAsia="Calibri"/>
                <w:lang w:eastAsia="en-US"/>
              </w:rPr>
            </w:pPr>
            <w:r w:rsidRPr="00B96DF3">
              <w:rPr>
                <w:rFonts w:eastAsia="Calibri"/>
                <w:lang w:eastAsia="en-US"/>
              </w:rPr>
              <w:t>тиклопидин</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420F918" w14:textId="77777777" w:rsidR="00A85F49" w:rsidRPr="00B96DF3" w:rsidRDefault="00A85F49" w:rsidP="00B96DF3">
            <w:pPr>
              <w:tabs>
                <w:tab w:val="left" w:pos="426"/>
              </w:tabs>
              <w:contextualSpacing/>
              <w:jc w:val="both"/>
              <w:rPr>
                <w:rFonts w:eastAsia="Calibri"/>
                <w:lang w:eastAsia="en-US"/>
              </w:rPr>
            </w:pPr>
            <w:r w:rsidRPr="00B96DF3">
              <w:rPr>
                <w:rFonts w:eastAsia="Calibri"/>
                <w:lang w:eastAsia="en-US"/>
              </w:rPr>
              <w:t xml:space="preserve"> 0,25г внутрь определяется уровнем тромбоцитов</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4000F80B" w14:textId="16229D9F" w:rsidR="00A85F49" w:rsidRPr="00B96DF3" w:rsidRDefault="00A85F49" w:rsidP="003567CE">
            <w:pPr>
              <w:tabs>
                <w:tab w:val="left" w:pos="426"/>
              </w:tabs>
              <w:ind w:firstLine="317"/>
              <w:contextualSpacing/>
              <w:jc w:val="center"/>
              <w:rPr>
                <w:rFonts w:eastAsia="Calibri"/>
                <w:lang w:eastAsia="en-US"/>
              </w:rPr>
            </w:pPr>
            <w:r w:rsidRPr="00B96DF3">
              <w:rPr>
                <w:rFonts w:eastAsia="Calibri"/>
                <w:lang w:eastAsia="en-US"/>
              </w:rPr>
              <w:t>С</w:t>
            </w:r>
            <w:r w:rsidR="00851271">
              <w:rPr>
                <w:rFonts w:eastAsia="Calibri"/>
                <w:lang w:val="en-US" w:eastAsia="en-US"/>
              </w:rPr>
              <w:t>[</w:t>
            </w:r>
            <w:r w:rsidR="00851271" w:rsidRPr="00B96DF3">
              <w:rPr>
                <w:rFonts w:eastAsia="Calibri"/>
                <w:lang w:eastAsia="en-US"/>
              </w:rPr>
              <w:t>33-37</w:t>
            </w:r>
            <w:r w:rsidR="00851271">
              <w:rPr>
                <w:rFonts w:eastAsia="Calibri"/>
                <w:lang w:val="en-US" w:eastAsia="en-US"/>
              </w:rPr>
              <w:t>]</w:t>
            </w:r>
          </w:p>
        </w:tc>
      </w:tr>
      <w:tr w:rsidR="00851271" w:rsidRPr="00F37143" w14:paraId="0B55EDF0" w14:textId="77777777" w:rsidTr="003567CE">
        <w:trPr>
          <w:trHeight w:val="507"/>
        </w:trPr>
        <w:tc>
          <w:tcPr>
            <w:tcW w:w="2472" w:type="dxa"/>
            <w:vMerge w:val="restart"/>
            <w:tcBorders>
              <w:top w:val="single" w:sz="4" w:space="0" w:color="auto"/>
              <w:left w:val="single" w:sz="4" w:space="0" w:color="auto"/>
              <w:right w:val="single" w:sz="4" w:space="0" w:color="auto"/>
            </w:tcBorders>
            <w:shd w:val="clear" w:color="auto" w:fill="auto"/>
          </w:tcPr>
          <w:p w14:paraId="14B2EF1A" w14:textId="77777777" w:rsidR="00851271" w:rsidRPr="00B96DF3" w:rsidRDefault="00851271" w:rsidP="00B96DF3">
            <w:pPr>
              <w:tabs>
                <w:tab w:val="left" w:pos="426"/>
              </w:tabs>
              <w:contextualSpacing/>
              <w:jc w:val="both"/>
              <w:rPr>
                <w:rFonts w:eastAsia="Calibri"/>
                <w:lang w:eastAsia="en-US"/>
              </w:rPr>
            </w:pPr>
            <w:r w:rsidRPr="00B96DF3">
              <w:rPr>
                <w:rFonts w:eastAsia="Calibri"/>
                <w:lang w:eastAsia="en-US"/>
              </w:rPr>
              <w:t>Лекарственные средства, оказывающее циторедуктивное действие</w:t>
            </w:r>
          </w:p>
          <w:p w14:paraId="2F8B6601"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11D506FE" w14:textId="77777777" w:rsidR="00851271" w:rsidRPr="00B96DF3" w:rsidRDefault="00851271" w:rsidP="003567CE">
            <w:pPr>
              <w:tabs>
                <w:tab w:val="left" w:pos="426"/>
              </w:tabs>
              <w:contextualSpacing/>
              <w:jc w:val="center"/>
              <w:rPr>
                <w:rFonts w:eastAsia="Calibri"/>
                <w:lang w:eastAsia="en-US"/>
              </w:rPr>
            </w:pPr>
            <w:r w:rsidRPr="00B96DF3">
              <w:rPr>
                <w:rFonts w:eastAsia="Calibri"/>
                <w:lang w:eastAsia="en-US"/>
              </w:rPr>
              <w:t>Гидроксимочевина</w:t>
            </w:r>
          </w:p>
          <w:p w14:paraId="347A0708" w14:textId="77777777" w:rsidR="00851271" w:rsidRPr="00B96DF3" w:rsidRDefault="00851271" w:rsidP="003567CE">
            <w:pPr>
              <w:tabs>
                <w:tab w:val="left" w:pos="426"/>
              </w:tabs>
              <w:contextualSpacing/>
              <w:jc w:val="center"/>
              <w:rPr>
                <w:rFonts w:eastAsia="Calibri"/>
                <w:i/>
                <w:lang w:eastAsia="en-US"/>
              </w:rPr>
            </w:pPr>
            <w:r w:rsidRPr="00B96DF3">
              <w:rPr>
                <w:rFonts w:eastAsia="Calibri"/>
                <w:i/>
                <w:lang w:eastAsia="en-US"/>
              </w:rPr>
              <w:t>или</w:t>
            </w:r>
          </w:p>
        </w:tc>
        <w:tc>
          <w:tcPr>
            <w:tcW w:w="2381" w:type="dxa"/>
            <w:vMerge w:val="restart"/>
            <w:tcBorders>
              <w:top w:val="single" w:sz="4" w:space="0" w:color="auto"/>
              <w:left w:val="single" w:sz="4" w:space="0" w:color="auto"/>
              <w:right w:val="single" w:sz="4" w:space="0" w:color="auto"/>
            </w:tcBorders>
            <w:shd w:val="clear" w:color="auto" w:fill="auto"/>
          </w:tcPr>
          <w:p w14:paraId="53D5B71B" w14:textId="77777777" w:rsidR="00851271" w:rsidRPr="00B96DF3" w:rsidRDefault="00851271" w:rsidP="00B96DF3">
            <w:pPr>
              <w:tabs>
                <w:tab w:val="left" w:pos="426"/>
              </w:tabs>
              <w:contextualSpacing/>
              <w:jc w:val="both"/>
              <w:rPr>
                <w:rFonts w:eastAsia="Calibri"/>
                <w:lang w:eastAsia="en-US"/>
              </w:rPr>
            </w:pPr>
            <w:r w:rsidRPr="00B96DF3">
              <w:rPr>
                <w:rFonts w:eastAsia="Calibri"/>
                <w:lang w:eastAsia="en-US"/>
              </w:rPr>
              <w:t>Внутрь, п/к, в/в, выбор препарата определяется уровнем лейкоцитов (20-40мг/кг/сут); бластных клеток; возраста</w:t>
            </w:r>
          </w:p>
          <w:p w14:paraId="48DE5BA1" w14:textId="77777777" w:rsidR="00851271" w:rsidRPr="00B96DF3" w:rsidRDefault="00851271" w:rsidP="00B96DF3">
            <w:pPr>
              <w:tabs>
                <w:tab w:val="left" w:pos="426"/>
              </w:tabs>
              <w:contextualSpacing/>
              <w:jc w:val="both"/>
              <w:rPr>
                <w:rFonts w:eastAsia="Calibri"/>
                <w:lang w:eastAsia="en-US"/>
              </w:rPr>
            </w:pPr>
          </w:p>
          <w:p w14:paraId="156DFAA5" w14:textId="77777777" w:rsidR="00851271" w:rsidRPr="00B96DF3" w:rsidRDefault="00851271" w:rsidP="00B96DF3">
            <w:pPr>
              <w:tabs>
                <w:tab w:val="left" w:pos="426"/>
              </w:tabs>
              <w:contextualSpacing/>
              <w:jc w:val="both"/>
              <w:rPr>
                <w:rFonts w:eastAsia="Calibri"/>
                <w:lang w:eastAsia="en-US"/>
              </w:rPr>
            </w:pPr>
          </w:p>
          <w:p w14:paraId="37354689" w14:textId="77777777" w:rsidR="00851271" w:rsidRPr="00B96DF3" w:rsidRDefault="00851271" w:rsidP="00B96DF3">
            <w:pPr>
              <w:tabs>
                <w:tab w:val="left" w:pos="426"/>
              </w:tabs>
              <w:contextualSpacing/>
              <w:jc w:val="both"/>
              <w:rPr>
                <w:rFonts w:eastAsia="Calibri"/>
                <w:lang w:eastAsia="en-US"/>
              </w:rPr>
            </w:pPr>
          </w:p>
          <w:p w14:paraId="11DFD143" w14:textId="77777777" w:rsidR="00851271" w:rsidRPr="00B96DF3" w:rsidRDefault="00851271" w:rsidP="00B96DF3">
            <w:pPr>
              <w:tabs>
                <w:tab w:val="left" w:pos="426"/>
              </w:tabs>
              <w:contextualSpacing/>
              <w:jc w:val="both"/>
              <w:rPr>
                <w:rFonts w:eastAsia="Calibri"/>
                <w:lang w:eastAsia="en-US"/>
              </w:rPr>
            </w:pPr>
          </w:p>
          <w:p w14:paraId="486C7FB1" w14:textId="77777777" w:rsidR="00851271" w:rsidRPr="00B96DF3" w:rsidRDefault="00851271" w:rsidP="00B96DF3">
            <w:pPr>
              <w:tabs>
                <w:tab w:val="left" w:pos="426"/>
              </w:tabs>
              <w:contextualSpacing/>
              <w:jc w:val="both"/>
              <w:rPr>
                <w:rFonts w:eastAsia="Calibri"/>
                <w:lang w:eastAsia="en-US"/>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056B9593" w14:textId="5E001245"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 xml:space="preserve">В </w:t>
            </w:r>
            <w:r>
              <w:rPr>
                <w:rFonts w:eastAsia="Calibri"/>
                <w:lang w:val="en-US" w:eastAsia="en-US"/>
              </w:rPr>
              <w:t>[</w:t>
            </w:r>
            <w:r w:rsidRPr="00B96DF3">
              <w:rPr>
                <w:rFonts w:eastAsia="Calibri"/>
                <w:lang w:eastAsia="en-US"/>
              </w:rPr>
              <w:t>33-37</w:t>
            </w:r>
            <w:r>
              <w:rPr>
                <w:rFonts w:eastAsia="Calibri"/>
                <w:lang w:val="en-US" w:eastAsia="en-US"/>
              </w:rPr>
              <w:t>]</w:t>
            </w:r>
          </w:p>
        </w:tc>
      </w:tr>
      <w:tr w:rsidR="00851271" w:rsidRPr="00F37143" w14:paraId="76E2D6D8" w14:textId="77777777" w:rsidTr="003567CE">
        <w:trPr>
          <w:trHeight w:val="507"/>
        </w:trPr>
        <w:tc>
          <w:tcPr>
            <w:tcW w:w="2472" w:type="dxa"/>
            <w:vMerge/>
            <w:tcBorders>
              <w:left w:val="single" w:sz="4" w:space="0" w:color="auto"/>
              <w:right w:val="single" w:sz="4" w:space="0" w:color="auto"/>
            </w:tcBorders>
            <w:shd w:val="clear" w:color="auto" w:fill="auto"/>
          </w:tcPr>
          <w:p w14:paraId="7A95D93D"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61BBFD2F" w14:textId="77777777" w:rsidR="00851271" w:rsidRPr="00B96DF3" w:rsidRDefault="00851271" w:rsidP="003567CE">
            <w:pPr>
              <w:tabs>
                <w:tab w:val="left" w:pos="426"/>
              </w:tabs>
              <w:contextualSpacing/>
              <w:jc w:val="center"/>
              <w:rPr>
                <w:rFonts w:eastAsia="Calibri"/>
                <w:lang w:eastAsia="en-US"/>
              </w:rPr>
            </w:pPr>
            <w:r w:rsidRPr="00B96DF3">
              <w:rPr>
                <w:rFonts w:eastAsia="Calibri"/>
                <w:lang w:eastAsia="en-US"/>
              </w:rPr>
              <w:t>Цитарабин</w:t>
            </w:r>
          </w:p>
          <w:p w14:paraId="03ECD004" w14:textId="77777777" w:rsidR="00851271" w:rsidRPr="00B96DF3" w:rsidRDefault="00851271" w:rsidP="003567CE">
            <w:pPr>
              <w:tabs>
                <w:tab w:val="left" w:pos="426"/>
              </w:tabs>
              <w:contextualSpacing/>
              <w:jc w:val="center"/>
              <w:rPr>
                <w:rFonts w:eastAsia="Calibri"/>
                <w:i/>
                <w:lang w:eastAsia="en-US"/>
              </w:rPr>
            </w:pPr>
            <w:r w:rsidRPr="00B96DF3">
              <w:rPr>
                <w:rFonts w:eastAsia="Calibri"/>
                <w:i/>
                <w:lang w:eastAsia="en-US"/>
              </w:rPr>
              <w:t>или</w:t>
            </w:r>
          </w:p>
        </w:tc>
        <w:tc>
          <w:tcPr>
            <w:tcW w:w="2381" w:type="dxa"/>
            <w:vMerge/>
            <w:tcBorders>
              <w:left w:val="single" w:sz="4" w:space="0" w:color="auto"/>
              <w:right w:val="single" w:sz="4" w:space="0" w:color="auto"/>
            </w:tcBorders>
            <w:shd w:val="clear" w:color="auto" w:fill="auto"/>
          </w:tcPr>
          <w:p w14:paraId="2EF4D80F" w14:textId="77777777" w:rsidR="00851271" w:rsidRPr="00B96DF3" w:rsidRDefault="00851271" w:rsidP="00B96DF3">
            <w:pPr>
              <w:tabs>
                <w:tab w:val="left" w:pos="426"/>
              </w:tabs>
              <w:contextualSpacing/>
              <w:jc w:val="both"/>
              <w:rPr>
                <w:rFonts w:eastAsia="Calibri"/>
                <w:lang w:eastAsia="en-US"/>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0211908B" w14:textId="2D25672E"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В</w:t>
            </w:r>
            <w:r>
              <w:rPr>
                <w:rFonts w:eastAsia="Calibri"/>
                <w:lang w:val="en-US" w:eastAsia="en-US"/>
              </w:rPr>
              <w:t>[</w:t>
            </w:r>
            <w:r w:rsidRPr="00B96DF3">
              <w:rPr>
                <w:rFonts w:eastAsia="Calibri"/>
                <w:lang w:eastAsia="en-US"/>
              </w:rPr>
              <w:t>33-37</w:t>
            </w:r>
            <w:r>
              <w:rPr>
                <w:rFonts w:eastAsia="Calibri"/>
                <w:lang w:val="en-US" w:eastAsia="en-US"/>
              </w:rPr>
              <w:t>]</w:t>
            </w:r>
          </w:p>
        </w:tc>
      </w:tr>
      <w:tr w:rsidR="00851271" w:rsidRPr="00F37143" w14:paraId="77C8C3BA" w14:textId="77777777" w:rsidTr="003567CE">
        <w:trPr>
          <w:trHeight w:val="507"/>
        </w:trPr>
        <w:tc>
          <w:tcPr>
            <w:tcW w:w="2472" w:type="dxa"/>
            <w:vMerge/>
            <w:tcBorders>
              <w:left w:val="single" w:sz="4" w:space="0" w:color="auto"/>
              <w:right w:val="single" w:sz="4" w:space="0" w:color="auto"/>
            </w:tcBorders>
            <w:shd w:val="clear" w:color="auto" w:fill="auto"/>
          </w:tcPr>
          <w:p w14:paraId="77591F11"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3109D706" w14:textId="77777777" w:rsidR="00851271" w:rsidRPr="00B96DF3" w:rsidRDefault="00851271" w:rsidP="003567CE">
            <w:pPr>
              <w:tabs>
                <w:tab w:val="left" w:pos="426"/>
              </w:tabs>
              <w:contextualSpacing/>
              <w:jc w:val="center"/>
              <w:rPr>
                <w:rFonts w:eastAsia="Calibri"/>
                <w:lang w:eastAsia="en-US"/>
              </w:rPr>
            </w:pPr>
            <w:r w:rsidRPr="00B96DF3">
              <w:rPr>
                <w:rFonts w:eastAsia="Calibri"/>
                <w:lang w:eastAsia="en-US"/>
              </w:rPr>
              <w:t>Меркаптопурин</w:t>
            </w:r>
          </w:p>
          <w:p w14:paraId="618AC0CB" w14:textId="77777777" w:rsidR="00851271" w:rsidRPr="00B96DF3" w:rsidRDefault="00851271" w:rsidP="003567CE">
            <w:pPr>
              <w:tabs>
                <w:tab w:val="left" w:pos="426"/>
              </w:tabs>
              <w:contextualSpacing/>
              <w:jc w:val="center"/>
              <w:rPr>
                <w:rFonts w:eastAsia="Calibri"/>
                <w:i/>
                <w:lang w:eastAsia="en-US"/>
              </w:rPr>
            </w:pPr>
            <w:r w:rsidRPr="00B96DF3">
              <w:rPr>
                <w:rFonts w:eastAsia="Calibri"/>
                <w:i/>
                <w:lang w:eastAsia="en-US"/>
              </w:rPr>
              <w:t>или</w:t>
            </w:r>
          </w:p>
        </w:tc>
        <w:tc>
          <w:tcPr>
            <w:tcW w:w="2381" w:type="dxa"/>
            <w:vMerge/>
            <w:tcBorders>
              <w:left w:val="single" w:sz="4" w:space="0" w:color="auto"/>
              <w:right w:val="single" w:sz="4" w:space="0" w:color="auto"/>
            </w:tcBorders>
            <w:shd w:val="clear" w:color="auto" w:fill="auto"/>
          </w:tcPr>
          <w:p w14:paraId="23130DC1" w14:textId="77777777" w:rsidR="00851271" w:rsidRPr="00B96DF3" w:rsidRDefault="00851271" w:rsidP="00B96DF3">
            <w:pPr>
              <w:tabs>
                <w:tab w:val="left" w:pos="426"/>
              </w:tabs>
              <w:contextualSpacing/>
              <w:jc w:val="both"/>
              <w:rPr>
                <w:rFonts w:eastAsia="Calibri"/>
                <w:lang w:eastAsia="en-US"/>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2D036F12" w14:textId="44250359"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С</w:t>
            </w:r>
            <w:r>
              <w:rPr>
                <w:rFonts w:eastAsia="Calibri"/>
                <w:lang w:val="en-US" w:eastAsia="en-US"/>
              </w:rPr>
              <w:t>[</w:t>
            </w:r>
            <w:r w:rsidRPr="00B96DF3">
              <w:rPr>
                <w:rFonts w:eastAsia="Calibri"/>
                <w:lang w:eastAsia="en-US"/>
              </w:rPr>
              <w:t>33-37</w:t>
            </w:r>
            <w:r>
              <w:rPr>
                <w:rFonts w:eastAsia="Calibri"/>
                <w:lang w:val="en-US" w:eastAsia="en-US"/>
              </w:rPr>
              <w:t>]</w:t>
            </w:r>
          </w:p>
        </w:tc>
      </w:tr>
      <w:tr w:rsidR="00851271" w:rsidRPr="00F37143" w14:paraId="0E58D74C" w14:textId="77777777" w:rsidTr="003567CE">
        <w:trPr>
          <w:trHeight w:val="507"/>
        </w:trPr>
        <w:tc>
          <w:tcPr>
            <w:tcW w:w="2472" w:type="dxa"/>
            <w:vMerge/>
            <w:tcBorders>
              <w:left w:val="single" w:sz="4" w:space="0" w:color="auto"/>
              <w:right w:val="single" w:sz="4" w:space="0" w:color="auto"/>
            </w:tcBorders>
            <w:shd w:val="clear" w:color="auto" w:fill="auto"/>
          </w:tcPr>
          <w:p w14:paraId="6C09ADA1"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4A56EB74" w14:textId="77777777" w:rsidR="00851271" w:rsidRPr="00B96DF3" w:rsidRDefault="00851271" w:rsidP="003567CE">
            <w:pPr>
              <w:tabs>
                <w:tab w:val="left" w:pos="426"/>
              </w:tabs>
              <w:contextualSpacing/>
              <w:jc w:val="center"/>
              <w:rPr>
                <w:rFonts w:eastAsia="Calibri"/>
                <w:lang w:eastAsia="en-US"/>
              </w:rPr>
            </w:pPr>
            <w:r w:rsidRPr="00B96DF3">
              <w:rPr>
                <w:rFonts w:eastAsia="Calibri"/>
                <w:lang w:eastAsia="en-US"/>
              </w:rPr>
              <w:t>Анагрелид</w:t>
            </w:r>
          </w:p>
          <w:p w14:paraId="0393A5A0" w14:textId="77777777" w:rsidR="00851271" w:rsidRPr="00B96DF3" w:rsidRDefault="00851271" w:rsidP="003567CE">
            <w:pPr>
              <w:tabs>
                <w:tab w:val="left" w:pos="426"/>
              </w:tabs>
              <w:contextualSpacing/>
              <w:jc w:val="center"/>
              <w:rPr>
                <w:rFonts w:eastAsia="Calibri"/>
                <w:i/>
                <w:lang w:eastAsia="en-US"/>
              </w:rPr>
            </w:pPr>
            <w:r w:rsidRPr="00B96DF3">
              <w:rPr>
                <w:rFonts w:eastAsia="Calibri"/>
                <w:i/>
                <w:lang w:eastAsia="en-US"/>
              </w:rPr>
              <w:t>или</w:t>
            </w:r>
          </w:p>
        </w:tc>
        <w:tc>
          <w:tcPr>
            <w:tcW w:w="2381" w:type="dxa"/>
            <w:vMerge/>
            <w:tcBorders>
              <w:left w:val="single" w:sz="4" w:space="0" w:color="auto"/>
              <w:right w:val="single" w:sz="4" w:space="0" w:color="auto"/>
            </w:tcBorders>
            <w:shd w:val="clear" w:color="auto" w:fill="auto"/>
          </w:tcPr>
          <w:p w14:paraId="52458E7E" w14:textId="77777777" w:rsidR="00851271" w:rsidRPr="00B96DF3" w:rsidRDefault="00851271" w:rsidP="00B96DF3">
            <w:pPr>
              <w:tabs>
                <w:tab w:val="left" w:pos="426"/>
              </w:tabs>
              <w:contextualSpacing/>
              <w:jc w:val="both"/>
              <w:rPr>
                <w:rFonts w:eastAsia="Calibri"/>
                <w:lang w:eastAsia="en-US"/>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5178476C" w14:textId="6875EF39"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В</w:t>
            </w:r>
            <w:r>
              <w:rPr>
                <w:rFonts w:eastAsia="Calibri"/>
                <w:lang w:val="en-US" w:eastAsia="en-US"/>
              </w:rPr>
              <w:t>[</w:t>
            </w:r>
            <w:r w:rsidRPr="00B96DF3">
              <w:rPr>
                <w:rFonts w:eastAsia="Calibri"/>
                <w:lang w:eastAsia="en-US"/>
              </w:rPr>
              <w:t>33-37</w:t>
            </w:r>
            <w:r>
              <w:rPr>
                <w:rFonts w:eastAsia="Calibri"/>
                <w:lang w:val="en-US" w:eastAsia="en-US"/>
              </w:rPr>
              <w:t>]</w:t>
            </w:r>
          </w:p>
        </w:tc>
      </w:tr>
      <w:tr w:rsidR="00851271" w:rsidRPr="00F37143" w14:paraId="253FBE04" w14:textId="77777777" w:rsidTr="003567CE">
        <w:trPr>
          <w:trHeight w:val="507"/>
        </w:trPr>
        <w:tc>
          <w:tcPr>
            <w:tcW w:w="2472" w:type="dxa"/>
            <w:vMerge/>
            <w:tcBorders>
              <w:left w:val="single" w:sz="4" w:space="0" w:color="auto"/>
              <w:right w:val="single" w:sz="4" w:space="0" w:color="auto"/>
            </w:tcBorders>
            <w:shd w:val="clear" w:color="auto" w:fill="auto"/>
          </w:tcPr>
          <w:p w14:paraId="01484904"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4D25E017" w14:textId="77FF5218" w:rsidR="00851271" w:rsidRPr="00B96DF3" w:rsidRDefault="00851271" w:rsidP="003567CE">
            <w:pPr>
              <w:tabs>
                <w:tab w:val="left" w:pos="426"/>
              </w:tabs>
              <w:contextualSpacing/>
              <w:jc w:val="center"/>
              <w:rPr>
                <w:rFonts w:eastAsia="Calibri"/>
                <w:lang w:eastAsia="en-US"/>
              </w:rPr>
            </w:pPr>
            <w:r w:rsidRPr="00B96DF3">
              <w:rPr>
                <w:rFonts w:eastAsia="Calibri"/>
                <w:lang w:eastAsia="en-US"/>
              </w:rPr>
              <w:t>Бусульфан</w:t>
            </w:r>
          </w:p>
          <w:p w14:paraId="4112B0B1" w14:textId="77777777" w:rsidR="00851271" w:rsidRPr="00B96DF3" w:rsidRDefault="00851271" w:rsidP="003567CE">
            <w:pPr>
              <w:tabs>
                <w:tab w:val="left" w:pos="426"/>
              </w:tabs>
              <w:contextualSpacing/>
              <w:jc w:val="center"/>
              <w:rPr>
                <w:rFonts w:eastAsia="Calibri"/>
                <w:i/>
                <w:lang w:eastAsia="en-US"/>
              </w:rPr>
            </w:pPr>
            <w:r w:rsidRPr="00B96DF3">
              <w:rPr>
                <w:rFonts w:eastAsia="Calibri"/>
                <w:i/>
                <w:lang w:eastAsia="en-US"/>
              </w:rPr>
              <w:t>или</w:t>
            </w:r>
          </w:p>
        </w:tc>
        <w:tc>
          <w:tcPr>
            <w:tcW w:w="2381" w:type="dxa"/>
            <w:vMerge/>
            <w:tcBorders>
              <w:left w:val="single" w:sz="4" w:space="0" w:color="auto"/>
              <w:right w:val="single" w:sz="4" w:space="0" w:color="auto"/>
            </w:tcBorders>
            <w:shd w:val="clear" w:color="auto" w:fill="auto"/>
          </w:tcPr>
          <w:p w14:paraId="05114F8B" w14:textId="77777777" w:rsidR="00851271" w:rsidRPr="00B96DF3" w:rsidRDefault="00851271" w:rsidP="00B96DF3">
            <w:pPr>
              <w:tabs>
                <w:tab w:val="left" w:pos="426"/>
              </w:tabs>
              <w:contextualSpacing/>
              <w:jc w:val="both"/>
              <w:rPr>
                <w:rFonts w:eastAsia="Calibri"/>
                <w:lang w:eastAsia="en-US"/>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042547CA" w14:textId="088827FB"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С</w:t>
            </w:r>
            <w:r>
              <w:rPr>
                <w:rFonts w:eastAsia="Calibri"/>
                <w:lang w:val="en-US" w:eastAsia="en-US"/>
              </w:rPr>
              <w:t>[</w:t>
            </w:r>
            <w:r w:rsidRPr="00B96DF3">
              <w:rPr>
                <w:rFonts w:eastAsia="Calibri"/>
                <w:lang w:eastAsia="en-US"/>
              </w:rPr>
              <w:t>33-37</w:t>
            </w:r>
            <w:r>
              <w:rPr>
                <w:rFonts w:eastAsia="Calibri"/>
                <w:lang w:val="en-US" w:eastAsia="en-US"/>
              </w:rPr>
              <w:t>]</w:t>
            </w:r>
          </w:p>
        </w:tc>
      </w:tr>
      <w:tr w:rsidR="00851271" w:rsidRPr="00F37143" w14:paraId="29D3CFD5" w14:textId="77777777" w:rsidTr="003567CE">
        <w:trPr>
          <w:trHeight w:val="1006"/>
        </w:trPr>
        <w:tc>
          <w:tcPr>
            <w:tcW w:w="2472" w:type="dxa"/>
            <w:vMerge/>
            <w:tcBorders>
              <w:left w:val="single" w:sz="4" w:space="0" w:color="auto"/>
              <w:bottom w:val="single" w:sz="4" w:space="0" w:color="auto"/>
              <w:right w:val="single" w:sz="4" w:space="0" w:color="auto"/>
            </w:tcBorders>
            <w:shd w:val="clear" w:color="auto" w:fill="auto"/>
          </w:tcPr>
          <w:p w14:paraId="19696AAF"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7C2E7D22" w14:textId="77777777" w:rsidR="00851271" w:rsidRPr="00B96DF3" w:rsidRDefault="00851271" w:rsidP="003567CE">
            <w:pPr>
              <w:tabs>
                <w:tab w:val="left" w:pos="426"/>
              </w:tabs>
              <w:contextualSpacing/>
              <w:jc w:val="center"/>
              <w:rPr>
                <w:rFonts w:eastAsia="Calibri"/>
                <w:lang w:eastAsia="en-US"/>
              </w:rPr>
            </w:pPr>
            <w:r w:rsidRPr="00B96DF3">
              <w:rPr>
                <w:rFonts w:eastAsia="Calibri"/>
                <w:lang w:eastAsia="en-US"/>
              </w:rPr>
              <w:t>Интерферон-альфа</w:t>
            </w:r>
          </w:p>
        </w:tc>
        <w:tc>
          <w:tcPr>
            <w:tcW w:w="2381" w:type="dxa"/>
            <w:vMerge/>
            <w:tcBorders>
              <w:left w:val="single" w:sz="4" w:space="0" w:color="auto"/>
              <w:bottom w:val="single" w:sz="4" w:space="0" w:color="auto"/>
              <w:right w:val="single" w:sz="4" w:space="0" w:color="auto"/>
            </w:tcBorders>
            <w:shd w:val="clear" w:color="auto" w:fill="auto"/>
          </w:tcPr>
          <w:p w14:paraId="676E12DB" w14:textId="77777777" w:rsidR="00851271" w:rsidRPr="00B96DF3" w:rsidRDefault="00851271" w:rsidP="00B96DF3">
            <w:pPr>
              <w:tabs>
                <w:tab w:val="left" w:pos="426"/>
              </w:tabs>
              <w:contextualSpacing/>
              <w:jc w:val="both"/>
              <w:rPr>
                <w:rFonts w:eastAsia="Calibri"/>
                <w:lang w:eastAsia="en-US"/>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04D63C4C" w14:textId="43B722CF"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В</w:t>
            </w:r>
            <w:r>
              <w:rPr>
                <w:rFonts w:eastAsia="Calibri"/>
                <w:lang w:val="en-US" w:eastAsia="en-US"/>
              </w:rPr>
              <w:t>[</w:t>
            </w:r>
            <w:r w:rsidRPr="00B96DF3">
              <w:rPr>
                <w:rFonts w:eastAsia="Calibri"/>
                <w:lang w:eastAsia="en-US"/>
              </w:rPr>
              <w:t>33-37</w:t>
            </w:r>
            <w:r>
              <w:rPr>
                <w:rFonts w:eastAsia="Calibri"/>
                <w:lang w:val="en-US" w:eastAsia="en-US"/>
              </w:rPr>
              <w:t>]</w:t>
            </w:r>
          </w:p>
        </w:tc>
      </w:tr>
      <w:tr w:rsidR="00A85F49" w:rsidRPr="00F37143" w14:paraId="2B4A7338" w14:textId="77777777" w:rsidTr="003567CE">
        <w:trPr>
          <w:trHeight w:val="507"/>
        </w:trPr>
        <w:tc>
          <w:tcPr>
            <w:tcW w:w="2472" w:type="dxa"/>
            <w:vMerge w:val="restart"/>
            <w:tcBorders>
              <w:top w:val="single" w:sz="4" w:space="0" w:color="auto"/>
              <w:left w:val="single" w:sz="4" w:space="0" w:color="auto"/>
              <w:right w:val="single" w:sz="4" w:space="0" w:color="auto"/>
            </w:tcBorders>
            <w:shd w:val="clear" w:color="auto" w:fill="auto"/>
          </w:tcPr>
          <w:p w14:paraId="3DD8D5E7" w14:textId="77777777" w:rsidR="00A85F49" w:rsidRPr="00B96DF3" w:rsidRDefault="00A85F49" w:rsidP="00B96DF3">
            <w:pPr>
              <w:tabs>
                <w:tab w:val="left" w:pos="426"/>
              </w:tabs>
              <w:contextualSpacing/>
              <w:jc w:val="both"/>
              <w:rPr>
                <w:rFonts w:eastAsia="Calibri"/>
                <w:lang w:eastAsia="en-US"/>
              </w:rPr>
            </w:pPr>
            <w:r w:rsidRPr="00B96DF3">
              <w:rPr>
                <w:rFonts w:eastAsia="Calibri"/>
                <w:lang w:eastAsia="en-US"/>
              </w:rPr>
              <w:t xml:space="preserve">Лекарственные средства, применяемые для таргетной терапии </w:t>
            </w:r>
          </w:p>
          <w:p w14:paraId="4292C93F" w14:textId="77777777" w:rsidR="00A85F49" w:rsidRPr="00B96DF3" w:rsidRDefault="00A85F49"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143F56EC" w14:textId="77777777" w:rsidR="00A85F49" w:rsidRPr="00B96DF3" w:rsidRDefault="00A85F49" w:rsidP="003567CE">
            <w:pPr>
              <w:tabs>
                <w:tab w:val="left" w:pos="426"/>
              </w:tabs>
              <w:contextualSpacing/>
              <w:jc w:val="center"/>
              <w:rPr>
                <w:rFonts w:eastAsia="Calibri"/>
                <w:lang w:eastAsia="en-US"/>
              </w:rPr>
            </w:pPr>
            <w:r w:rsidRPr="00B96DF3">
              <w:rPr>
                <w:rFonts w:eastAsia="Calibri"/>
                <w:lang w:eastAsia="en-US"/>
              </w:rPr>
              <w:t>Руксолитиниб</w:t>
            </w:r>
          </w:p>
          <w:p w14:paraId="5CF657D3" w14:textId="77777777" w:rsidR="00A85F49" w:rsidRPr="00B96DF3" w:rsidRDefault="00A85F49" w:rsidP="003567CE">
            <w:pPr>
              <w:tabs>
                <w:tab w:val="left" w:pos="426"/>
              </w:tabs>
              <w:jc w:val="center"/>
              <w:rPr>
                <w:rFonts w:eastAsia="Calibri"/>
                <w:i/>
                <w:lang w:eastAsia="en-US"/>
              </w:rPr>
            </w:pPr>
            <w:r w:rsidRPr="00B96DF3">
              <w:rPr>
                <w:rFonts w:eastAsia="Calibri"/>
                <w:i/>
                <w:lang w:eastAsia="en-US"/>
              </w:rPr>
              <w:t>или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942D6A" w14:textId="77777777" w:rsidR="00A85F49" w:rsidRPr="00B96DF3" w:rsidRDefault="00A85F49" w:rsidP="00B96DF3">
            <w:pPr>
              <w:tabs>
                <w:tab w:val="left" w:pos="426"/>
              </w:tabs>
              <w:contextualSpacing/>
              <w:jc w:val="both"/>
              <w:rPr>
                <w:rFonts w:eastAsia="Calibri"/>
                <w:lang w:eastAsia="en-US"/>
              </w:rPr>
            </w:pPr>
            <w:r w:rsidRPr="00B96DF3">
              <w:rPr>
                <w:rFonts w:eastAsia="Calibri"/>
                <w:lang w:eastAsia="en-US"/>
              </w:rPr>
              <w:t>Перорально: таблетки 5 мг, 10 мг, 15 мг, 20 мг</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5C9F2DB2" w14:textId="4855A692" w:rsidR="00A85F49" w:rsidRPr="00B96DF3" w:rsidRDefault="00A85F49" w:rsidP="003567CE">
            <w:pPr>
              <w:tabs>
                <w:tab w:val="left" w:pos="426"/>
              </w:tabs>
              <w:ind w:firstLine="317"/>
              <w:contextualSpacing/>
              <w:jc w:val="center"/>
              <w:rPr>
                <w:rFonts w:eastAsia="Calibri"/>
                <w:lang w:eastAsia="en-US"/>
              </w:rPr>
            </w:pPr>
            <w:r w:rsidRPr="00B96DF3">
              <w:rPr>
                <w:rFonts w:eastAsia="Calibri"/>
                <w:lang w:eastAsia="en-US"/>
              </w:rPr>
              <w:t>А</w:t>
            </w:r>
            <w:r w:rsidR="003567CE">
              <w:rPr>
                <w:rFonts w:eastAsia="Calibri"/>
                <w:lang w:val="en-US" w:eastAsia="en-US"/>
              </w:rPr>
              <w:t xml:space="preserve"> </w:t>
            </w:r>
            <w:r w:rsidR="003567CE">
              <w:rPr>
                <w:rFonts w:eastAsia="Calibri"/>
                <w:lang w:val="en-US" w:eastAsia="en-US"/>
              </w:rPr>
              <w:t>[</w:t>
            </w:r>
            <w:r w:rsidR="003567CE" w:rsidRPr="00B96DF3">
              <w:rPr>
                <w:rFonts w:eastAsia="Calibri"/>
                <w:lang w:eastAsia="en-US"/>
              </w:rPr>
              <w:t>33-37</w:t>
            </w:r>
            <w:r w:rsidR="003567CE">
              <w:rPr>
                <w:rFonts w:eastAsia="Calibri"/>
                <w:lang w:val="en-US" w:eastAsia="en-US"/>
              </w:rPr>
              <w:t>]</w:t>
            </w:r>
          </w:p>
          <w:p w14:paraId="61A8FEF9" w14:textId="3C8FDCE1" w:rsidR="00A85F49" w:rsidRPr="00B96DF3" w:rsidRDefault="00A85F49" w:rsidP="003567CE">
            <w:pPr>
              <w:tabs>
                <w:tab w:val="left" w:pos="426"/>
              </w:tabs>
              <w:ind w:firstLine="317"/>
              <w:contextualSpacing/>
              <w:jc w:val="center"/>
              <w:rPr>
                <w:rFonts w:eastAsia="Calibri"/>
                <w:lang w:eastAsia="en-US"/>
              </w:rPr>
            </w:pPr>
          </w:p>
        </w:tc>
      </w:tr>
      <w:tr w:rsidR="00851271" w:rsidRPr="00F37143" w14:paraId="0900C570" w14:textId="77777777" w:rsidTr="003567CE">
        <w:trPr>
          <w:trHeight w:val="507"/>
        </w:trPr>
        <w:tc>
          <w:tcPr>
            <w:tcW w:w="2472" w:type="dxa"/>
            <w:vMerge/>
            <w:tcBorders>
              <w:left w:val="single" w:sz="4" w:space="0" w:color="auto"/>
              <w:right w:val="single" w:sz="4" w:space="0" w:color="auto"/>
            </w:tcBorders>
            <w:shd w:val="clear" w:color="auto" w:fill="auto"/>
          </w:tcPr>
          <w:p w14:paraId="6233003C"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599CF648" w14:textId="77777777" w:rsidR="00851271" w:rsidRPr="00B96DF3" w:rsidRDefault="00851271" w:rsidP="003567CE">
            <w:pPr>
              <w:tabs>
                <w:tab w:val="left" w:pos="426"/>
              </w:tabs>
              <w:contextualSpacing/>
              <w:jc w:val="center"/>
              <w:rPr>
                <w:rFonts w:eastAsia="Calibri"/>
                <w:lang w:eastAsia="en-US"/>
              </w:rPr>
            </w:pPr>
            <w:r w:rsidRPr="00B96DF3">
              <w:rPr>
                <w:rFonts w:eastAsia="Calibri"/>
                <w:lang w:eastAsia="en-US"/>
              </w:rPr>
              <w:t>Ленолидамид</w:t>
            </w:r>
          </w:p>
          <w:p w14:paraId="75A104FD" w14:textId="77777777" w:rsidR="00851271" w:rsidRPr="00B96DF3" w:rsidRDefault="00851271" w:rsidP="003567CE">
            <w:pPr>
              <w:tabs>
                <w:tab w:val="left" w:pos="426"/>
              </w:tabs>
              <w:jc w:val="center"/>
              <w:rPr>
                <w:rFonts w:eastAsia="Calibri"/>
                <w:i/>
                <w:lang w:eastAsia="en-US"/>
              </w:rPr>
            </w:pPr>
            <w:r w:rsidRPr="00B96DF3">
              <w:rPr>
                <w:rFonts w:eastAsia="Calibri"/>
                <w:i/>
                <w:lang w:eastAsia="en-US"/>
              </w:rPr>
              <w:t>или</w:t>
            </w:r>
          </w:p>
        </w:tc>
        <w:tc>
          <w:tcPr>
            <w:tcW w:w="2381" w:type="dxa"/>
            <w:vMerge w:val="restart"/>
            <w:tcBorders>
              <w:top w:val="single" w:sz="4" w:space="0" w:color="auto"/>
              <w:left w:val="single" w:sz="4" w:space="0" w:color="auto"/>
              <w:right w:val="single" w:sz="4" w:space="0" w:color="auto"/>
            </w:tcBorders>
            <w:shd w:val="clear" w:color="auto" w:fill="auto"/>
          </w:tcPr>
          <w:p w14:paraId="3D496023" w14:textId="77777777" w:rsidR="00851271" w:rsidRPr="00B96DF3" w:rsidRDefault="00851271" w:rsidP="00B96DF3">
            <w:pPr>
              <w:tabs>
                <w:tab w:val="left" w:pos="426"/>
              </w:tabs>
              <w:contextualSpacing/>
              <w:jc w:val="both"/>
              <w:rPr>
                <w:rFonts w:eastAsia="Calibri"/>
                <w:lang w:eastAsia="en-US"/>
              </w:rPr>
            </w:pPr>
            <w:r w:rsidRPr="00B96DF3">
              <w:rPr>
                <w:rFonts w:eastAsia="Calibri"/>
                <w:lang w:eastAsia="en-US"/>
              </w:rPr>
              <w:t>Внутрь выбор дозы по показаниям</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42F9ECDD" w14:textId="4DFCA441"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В</w:t>
            </w:r>
            <w:r>
              <w:rPr>
                <w:rFonts w:eastAsia="Calibri"/>
                <w:lang w:val="en-US" w:eastAsia="en-US"/>
              </w:rPr>
              <w:t xml:space="preserve"> [</w:t>
            </w:r>
            <w:r w:rsidRPr="00B96DF3">
              <w:rPr>
                <w:rFonts w:eastAsia="Calibri"/>
                <w:lang w:eastAsia="en-US"/>
              </w:rPr>
              <w:t>33-37</w:t>
            </w:r>
            <w:r>
              <w:rPr>
                <w:rFonts w:eastAsia="Calibri"/>
                <w:lang w:val="en-US" w:eastAsia="en-US"/>
              </w:rPr>
              <w:t>]</w:t>
            </w:r>
          </w:p>
        </w:tc>
      </w:tr>
      <w:tr w:rsidR="00851271" w:rsidRPr="00F37143" w14:paraId="195375E4" w14:textId="77777777" w:rsidTr="003567CE">
        <w:trPr>
          <w:trHeight w:val="507"/>
        </w:trPr>
        <w:tc>
          <w:tcPr>
            <w:tcW w:w="2472" w:type="dxa"/>
            <w:vMerge/>
            <w:tcBorders>
              <w:left w:val="single" w:sz="4" w:space="0" w:color="auto"/>
              <w:bottom w:val="single" w:sz="4" w:space="0" w:color="auto"/>
              <w:right w:val="single" w:sz="4" w:space="0" w:color="auto"/>
            </w:tcBorders>
            <w:shd w:val="clear" w:color="auto" w:fill="auto"/>
          </w:tcPr>
          <w:p w14:paraId="7DA3036B" w14:textId="77777777" w:rsidR="00851271" w:rsidRPr="00B96DF3" w:rsidRDefault="00851271"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71C726BD" w14:textId="77777777" w:rsidR="00851271" w:rsidRPr="00B96DF3" w:rsidRDefault="00851271" w:rsidP="003567CE">
            <w:pPr>
              <w:tabs>
                <w:tab w:val="left" w:pos="426"/>
              </w:tabs>
              <w:jc w:val="center"/>
              <w:rPr>
                <w:rFonts w:eastAsia="Calibri"/>
                <w:lang w:eastAsia="en-US"/>
              </w:rPr>
            </w:pPr>
            <w:r w:rsidRPr="00B96DF3">
              <w:rPr>
                <w:rFonts w:eastAsia="Calibri"/>
                <w:lang w:eastAsia="en-US"/>
              </w:rPr>
              <w:t>Бусульфан</w:t>
            </w:r>
          </w:p>
        </w:tc>
        <w:tc>
          <w:tcPr>
            <w:tcW w:w="2381" w:type="dxa"/>
            <w:vMerge/>
            <w:tcBorders>
              <w:left w:val="single" w:sz="4" w:space="0" w:color="auto"/>
              <w:bottom w:val="single" w:sz="4" w:space="0" w:color="auto"/>
              <w:right w:val="single" w:sz="4" w:space="0" w:color="auto"/>
            </w:tcBorders>
            <w:shd w:val="clear" w:color="auto" w:fill="auto"/>
          </w:tcPr>
          <w:p w14:paraId="00261F12" w14:textId="77777777" w:rsidR="00851271" w:rsidRPr="00B96DF3" w:rsidRDefault="00851271" w:rsidP="00B96DF3">
            <w:pPr>
              <w:tabs>
                <w:tab w:val="left" w:pos="426"/>
              </w:tabs>
              <w:contextualSpacing/>
              <w:jc w:val="both"/>
              <w:rPr>
                <w:rFonts w:eastAsia="Calibri"/>
                <w:lang w:eastAsia="en-US"/>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51829323" w14:textId="18E409A1" w:rsidR="00851271" w:rsidRPr="00B96DF3" w:rsidRDefault="00851271" w:rsidP="003567CE">
            <w:pPr>
              <w:tabs>
                <w:tab w:val="left" w:pos="426"/>
              </w:tabs>
              <w:ind w:firstLine="317"/>
              <w:contextualSpacing/>
              <w:jc w:val="center"/>
              <w:rPr>
                <w:rFonts w:eastAsia="Calibri"/>
                <w:lang w:eastAsia="en-US"/>
              </w:rPr>
            </w:pPr>
            <w:r w:rsidRPr="00B96DF3">
              <w:rPr>
                <w:rFonts w:eastAsia="Calibri"/>
                <w:lang w:eastAsia="en-US"/>
              </w:rPr>
              <w:t>С</w:t>
            </w:r>
            <w:r w:rsidR="003567CE">
              <w:rPr>
                <w:rFonts w:eastAsia="Calibri"/>
                <w:lang w:val="en-US" w:eastAsia="en-US"/>
              </w:rPr>
              <w:t xml:space="preserve"> </w:t>
            </w:r>
            <w:r>
              <w:rPr>
                <w:rFonts w:eastAsia="Calibri"/>
                <w:lang w:val="en-US" w:eastAsia="en-US"/>
              </w:rPr>
              <w:t>[</w:t>
            </w:r>
            <w:r w:rsidRPr="00B96DF3">
              <w:rPr>
                <w:rFonts w:eastAsia="Calibri"/>
                <w:lang w:eastAsia="en-US"/>
              </w:rPr>
              <w:t>33-37</w:t>
            </w:r>
            <w:r>
              <w:rPr>
                <w:rFonts w:eastAsia="Calibri"/>
                <w:lang w:val="en-US" w:eastAsia="en-US"/>
              </w:rPr>
              <w:t>]</w:t>
            </w:r>
          </w:p>
        </w:tc>
      </w:tr>
      <w:tr w:rsidR="003567CE" w:rsidRPr="00F37143" w14:paraId="6FA7DB74" w14:textId="77777777" w:rsidTr="003567CE">
        <w:trPr>
          <w:trHeight w:val="569"/>
        </w:trPr>
        <w:tc>
          <w:tcPr>
            <w:tcW w:w="2472" w:type="dxa"/>
            <w:vMerge w:val="restart"/>
            <w:tcBorders>
              <w:top w:val="single" w:sz="4" w:space="0" w:color="auto"/>
              <w:left w:val="single" w:sz="4" w:space="0" w:color="auto"/>
              <w:right w:val="single" w:sz="4" w:space="0" w:color="auto"/>
            </w:tcBorders>
            <w:shd w:val="clear" w:color="auto" w:fill="auto"/>
          </w:tcPr>
          <w:p w14:paraId="06289695" w14:textId="77777777" w:rsidR="003567CE" w:rsidRPr="00B96DF3" w:rsidRDefault="003567CE" w:rsidP="00B96DF3">
            <w:pPr>
              <w:tabs>
                <w:tab w:val="left" w:pos="426"/>
              </w:tabs>
              <w:contextualSpacing/>
              <w:jc w:val="both"/>
              <w:rPr>
                <w:rFonts w:eastAsia="Calibri"/>
                <w:lang w:eastAsia="en-US"/>
              </w:rPr>
            </w:pPr>
            <w:r w:rsidRPr="00B96DF3">
              <w:rPr>
                <w:rFonts w:eastAsia="Calibri"/>
                <w:lang w:eastAsia="en-US"/>
              </w:rPr>
              <w:t>Лекарственные средства, влияющие на свертывающую систему крови</w:t>
            </w: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63325E12" w14:textId="070E2EEC" w:rsidR="003567CE" w:rsidRDefault="003567CE" w:rsidP="003567CE">
            <w:pPr>
              <w:tabs>
                <w:tab w:val="left" w:pos="426"/>
              </w:tabs>
              <w:contextualSpacing/>
              <w:jc w:val="center"/>
              <w:rPr>
                <w:rFonts w:eastAsia="Calibri"/>
                <w:lang w:val="en-US" w:eastAsia="en-US"/>
              </w:rPr>
            </w:pPr>
            <w:r w:rsidRPr="00B96DF3">
              <w:rPr>
                <w:rFonts w:eastAsia="Calibri"/>
                <w:lang w:eastAsia="en-US"/>
              </w:rPr>
              <w:t>Гепарин</w:t>
            </w:r>
          </w:p>
          <w:p w14:paraId="7449D016" w14:textId="0AB614E2" w:rsidR="003567CE" w:rsidRPr="00B96DF3" w:rsidRDefault="003567CE" w:rsidP="003567CE">
            <w:pPr>
              <w:tabs>
                <w:tab w:val="left" w:pos="426"/>
              </w:tabs>
              <w:contextualSpacing/>
              <w:jc w:val="center"/>
              <w:rPr>
                <w:rFonts w:eastAsia="Calibri"/>
                <w:lang w:eastAsia="en-US"/>
              </w:rPr>
            </w:pPr>
            <w:r w:rsidRPr="00B96DF3">
              <w:rPr>
                <w:rFonts w:eastAsia="Calibri"/>
                <w:i/>
                <w:lang w:eastAsia="en-US"/>
              </w:rPr>
              <w:t>или</w:t>
            </w:r>
          </w:p>
        </w:tc>
        <w:tc>
          <w:tcPr>
            <w:tcW w:w="2381" w:type="dxa"/>
            <w:vMerge w:val="restart"/>
            <w:tcBorders>
              <w:top w:val="single" w:sz="4" w:space="0" w:color="auto"/>
              <w:left w:val="single" w:sz="4" w:space="0" w:color="auto"/>
              <w:right w:val="single" w:sz="4" w:space="0" w:color="auto"/>
            </w:tcBorders>
            <w:shd w:val="clear" w:color="auto" w:fill="auto"/>
          </w:tcPr>
          <w:p w14:paraId="4EC0D06E" w14:textId="77777777" w:rsidR="003567CE" w:rsidRPr="00B96DF3" w:rsidRDefault="003567CE" w:rsidP="00B96DF3">
            <w:pPr>
              <w:tabs>
                <w:tab w:val="left" w:pos="426"/>
              </w:tabs>
              <w:contextualSpacing/>
              <w:jc w:val="both"/>
              <w:rPr>
                <w:rFonts w:eastAsia="Calibri"/>
                <w:lang w:eastAsia="en-US"/>
              </w:rPr>
            </w:pPr>
            <w:r w:rsidRPr="00B96DF3">
              <w:rPr>
                <w:rFonts w:eastAsia="Calibri"/>
                <w:lang w:eastAsia="en-US"/>
              </w:rPr>
              <w:t>внутривенно</w:t>
            </w:r>
          </w:p>
          <w:p w14:paraId="5608F04A" w14:textId="77777777" w:rsidR="003567CE" w:rsidRPr="00B96DF3" w:rsidRDefault="003567CE" w:rsidP="00B96DF3">
            <w:pPr>
              <w:tabs>
                <w:tab w:val="left" w:pos="426"/>
              </w:tabs>
              <w:contextualSpacing/>
              <w:jc w:val="both"/>
              <w:rPr>
                <w:rFonts w:eastAsia="Calibri"/>
                <w:lang w:eastAsia="en-US"/>
              </w:rPr>
            </w:pPr>
            <w:r w:rsidRPr="00B96DF3">
              <w:rPr>
                <w:rFonts w:eastAsia="Calibri"/>
                <w:lang w:eastAsia="en-US"/>
              </w:rPr>
              <w:t>подкожно</w:t>
            </w:r>
          </w:p>
          <w:p w14:paraId="2FF7290A" w14:textId="77777777" w:rsidR="003567CE" w:rsidRPr="00B96DF3" w:rsidRDefault="003567CE" w:rsidP="00B96DF3">
            <w:pPr>
              <w:tabs>
                <w:tab w:val="left" w:pos="426"/>
              </w:tabs>
              <w:contextualSpacing/>
              <w:jc w:val="both"/>
              <w:rPr>
                <w:rFonts w:eastAsia="Calibri"/>
                <w:lang w:eastAsia="en-US"/>
              </w:rPr>
            </w:pPr>
          </w:p>
          <w:p w14:paraId="37EE3C86" w14:textId="77777777" w:rsidR="003567CE" w:rsidRPr="00B96DF3" w:rsidRDefault="003567CE" w:rsidP="00B96DF3">
            <w:pPr>
              <w:tabs>
                <w:tab w:val="left" w:pos="426"/>
              </w:tabs>
              <w:contextualSpacing/>
              <w:jc w:val="both"/>
              <w:rPr>
                <w:rFonts w:eastAsia="Calibri"/>
                <w:lang w:eastAsia="en-US"/>
              </w:rPr>
            </w:pPr>
          </w:p>
          <w:p w14:paraId="4994BCFE" w14:textId="77777777" w:rsidR="003567CE" w:rsidRPr="00B96DF3" w:rsidRDefault="003567CE" w:rsidP="00B96DF3">
            <w:pPr>
              <w:tabs>
                <w:tab w:val="left" w:pos="426"/>
              </w:tabs>
              <w:contextualSpacing/>
              <w:jc w:val="both"/>
              <w:rPr>
                <w:rFonts w:eastAsia="Calibri"/>
                <w:lang w:eastAsia="en-US"/>
              </w:rPr>
            </w:pPr>
          </w:p>
          <w:p w14:paraId="6A232DB8" w14:textId="77777777" w:rsidR="003567CE" w:rsidRPr="00B96DF3" w:rsidRDefault="003567CE" w:rsidP="00B96DF3">
            <w:pPr>
              <w:tabs>
                <w:tab w:val="left" w:pos="426"/>
              </w:tabs>
              <w:contextualSpacing/>
              <w:jc w:val="both"/>
              <w:rPr>
                <w:rFonts w:eastAsia="Calibri"/>
                <w:lang w:eastAsia="en-US"/>
              </w:rPr>
            </w:pPr>
          </w:p>
        </w:tc>
        <w:tc>
          <w:tcPr>
            <w:tcW w:w="2580" w:type="dxa"/>
            <w:vMerge w:val="restart"/>
            <w:tcBorders>
              <w:top w:val="single" w:sz="4" w:space="0" w:color="auto"/>
              <w:left w:val="single" w:sz="4" w:space="0" w:color="auto"/>
              <w:right w:val="single" w:sz="4" w:space="0" w:color="auto"/>
            </w:tcBorders>
            <w:shd w:val="clear" w:color="auto" w:fill="auto"/>
          </w:tcPr>
          <w:p w14:paraId="629DD6B1" w14:textId="0F0CC572" w:rsidR="003567CE" w:rsidRPr="003567CE" w:rsidRDefault="003567CE" w:rsidP="003567CE">
            <w:pPr>
              <w:tabs>
                <w:tab w:val="left" w:pos="426"/>
              </w:tabs>
              <w:ind w:firstLine="317"/>
              <w:contextualSpacing/>
              <w:jc w:val="center"/>
              <w:rPr>
                <w:rFonts w:eastAsia="Calibri"/>
                <w:lang w:val="en-US" w:eastAsia="en-US"/>
              </w:rPr>
            </w:pPr>
            <w:r w:rsidRPr="00B96DF3">
              <w:rPr>
                <w:rFonts w:eastAsia="Calibri"/>
                <w:lang w:eastAsia="en-US"/>
              </w:rPr>
              <w:t>С</w:t>
            </w:r>
            <w:r>
              <w:rPr>
                <w:rFonts w:eastAsia="Calibri"/>
                <w:lang w:val="en-US" w:eastAsia="en-US"/>
              </w:rPr>
              <w:t xml:space="preserve"> </w:t>
            </w:r>
            <w:r>
              <w:rPr>
                <w:rFonts w:eastAsia="Calibri"/>
                <w:lang w:val="en-US" w:eastAsia="en-US"/>
              </w:rPr>
              <w:t>[</w:t>
            </w:r>
            <w:r w:rsidRPr="00B96DF3">
              <w:rPr>
                <w:rFonts w:eastAsia="Calibri"/>
                <w:lang w:eastAsia="en-US"/>
              </w:rPr>
              <w:t>33-37</w:t>
            </w:r>
            <w:r>
              <w:rPr>
                <w:rFonts w:eastAsia="Calibri"/>
                <w:lang w:val="en-US" w:eastAsia="en-US"/>
              </w:rPr>
              <w:t>]</w:t>
            </w:r>
          </w:p>
          <w:p w14:paraId="5C421EE3" w14:textId="77777777" w:rsidR="003567CE" w:rsidRPr="00B96DF3" w:rsidRDefault="003567CE" w:rsidP="003567CE">
            <w:pPr>
              <w:tabs>
                <w:tab w:val="left" w:pos="426"/>
              </w:tabs>
              <w:ind w:firstLine="317"/>
              <w:contextualSpacing/>
              <w:jc w:val="center"/>
              <w:rPr>
                <w:rFonts w:eastAsia="Calibri"/>
                <w:lang w:eastAsia="en-US"/>
              </w:rPr>
            </w:pPr>
          </w:p>
        </w:tc>
      </w:tr>
      <w:tr w:rsidR="003567CE" w:rsidRPr="00F37143" w14:paraId="02AB492F" w14:textId="77777777" w:rsidTr="003567CE">
        <w:trPr>
          <w:trHeight w:val="353"/>
        </w:trPr>
        <w:tc>
          <w:tcPr>
            <w:tcW w:w="2472" w:type="dxa"/>
            <w:vMerge/>
            <w:tcBorders>
              <w:left w:val="single" w:sz="4" w:space="0" w:color="auto"/>
              <w:right w:val="single" w:sz="4" w:space="0" w:color="auto"/>
            </w:tcBorders>
            <w:shd w:val="clear" w:color="auto" w:fill="auto"/>
          </w:tcPr>
          <w:p w14:paraId="658084D9" w14:textId="77777777" w:rsidR="003567CE" w:rsidRPr="00B96DF3" w:rsidRDefault="003567CE"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675B11CE" w14:textId="58683761" w:rsidR="003567CE" w:rsidRDefault="003567CE" w:rsidP="003567CE">
            <w:pPr>
              <w:tabs>
                <w:tab w:val="left" w:pos="426"/>
              </w:tabs>
              <w:contextualSpacing/>
              <w:jc w:val="center"/>
              <w:rPr>
                <w:rFonts w:eastAsia="Calibri"/>
                <w:lang w:val="en-US" w:eastAsia="en-US"/>
              </w:rPr>
            </w:pPr>
            <w:r w:rsidRPr="00B96DF3">
              <w:rPr>
                <w:rFonts w:eastAsia="Calibri"/>
                <w:lang w:eastAsia="en-US"/>
              </w:rPr>
              <w:t>Надропарин</w:t>
            </w:r>
          </w:p>
          <w:p w14:paraId="125A9303" w14:textId="31216CEA" w:rsidR="003567CE" w:rsidRPr="003567CE" w:rsidRDefault="003567CE" w:rsidP="003567CE">
            <w:pPr>
              <w:tabs>
                <w:tab w:val="left" w:pos="426"/>
              </w:tabs>
              <w:contextualSpacing/>
              <w:jc w:val="center"/>
              <w:rPr>
                <w:rFonts w:eastAsia="Calibri"/>
                <w:lang w:val="en-US" w:eastAsia="en-US"/>
              </w:rPr>
            </w:pPr>
            <w:r w:rsidRPr="00B96DF3">
              <w:rPr>
                <w:rFonts w:eastAsia="Calibri"/>
                <w:i/>
                <w:lang w:eastAsia="en-US"/>
              </w:rPr>
              <w:t>или</w:t>
            </w:r>
          </w:p>
          <w:p w14:paraId="0E7558AB" w14:textId="61EA5956" w:rsidR="003567CE" w:rsidRPr="003567CE" w:rsidRDefault="003567CE" w:rsidP="003567CE">
            <w:pPr>
              <w:tabs>
                <w:tab w:val="left" w:pos="426"/>
              </w:tabs>
              <w:contextualSpacing/>
              <w:jc w:val="center"/>
              <w:rPr>
                <w:rFonts w:eastAsia="Calibri"/>
                <w:lang w:val="en-US" w:eastAsia="en-US"/>
              </w:rPr>
            </w:pPr>
            <w:r>
              <w:rPr>
                <w:rFonts w:eastAsia="Calibri"/>
                <w:lang w:eastAsia="en-US"/>
              </w:rPr>
              <w:t>Э</w:t>
            </w:r>
            <w:r w:rsidRPr="00B96DF3">
              <w:rPr>
                <w:rFonts w:eastAsia="Calibri"/>
                <w:lang w:eastAsia="en-US"/>
              </w:rPr>
              <w:t>ноксапарин</w:t>
            </w:r>
          </w:p>
        </w:tc>
        <w:tc>
          <w:tcPr>
            <w:tcW w:w="2381" w:type="dxa"/>
            <w:vMerge/>
            <w:tcBorders>
              <w:left w:val="single" w:sz="4" w:space="0" w:color="auto"/>
              <w:right w:val="single" w:sz="4" w:space="0" w:color="auto"/>
            </w:tcBorders>
            <w:shd w:val="clear" w:color="auto" w:fill="auto"/>
          </w:tcPr>
          <w:p w14:paraId="46D757CF" w14:textId="77777777" w:rsidR="003567CE" w:rsidRPr="00B96DF3" w:rsidRDefault="003567CE" w:rsidP="00B96DF3">
            <w:pPr>
              <w:tabs>
                <w:tab w:val="left" w:pos="426"/>
              </w:tabs>
              <w:contextualSpacing/>
              <w:jc w:val="both"/>
              <w:rPr>
                <w:rFonts w:eastAsia="Calibri"/>
                <w:lang w:eastAsia="en-US"/>
              </w:rPr>
            </w:pPr>
          </w:p>
        </w:tc>
        <w:tc>
          <w:tcPr>
            <w:tcW w:w="2580" w:type="dxa"/>
            <w:vMerge/>
            <w:tcBorders>
              <w:left w:val="single" w:sz="4" w:space="0" w:color="auto"/>
              <w:right w:val="single" w:sz="4" w:space="0" w:color="auto"/>
            </w:tcBorders>
            <w:shd w:val="clear" w:color="auto" w:fill="auto"/>
          </w:tcPr>
          <w:p w14:paraId="4E50892C" w14:textId="77777777" w:rsidR="003567CE" w:rsidRPr="00B96DF3" w:rsidRDefault="003567CE" w:rsidP="003567CE">
            <w:pPr>
              <w:tabs>
                <w:tab w:val="left" w:pos="426"/>
              </w:tabs>
              <w:ind w:firstLine="317"/>
              <w:contextualSpacing/>
              <w:jc w:val="center"/>
              <w:rPr>
                <w:rFonts w:eastAsia="Calibri"/>
                <w:lang w:eastAsia="en-US"/>
              </w:rPr>
            </w:pPr>
          </w:p>
        </w:tc>
      </w:tr>
      <w:tr w:rsidR="003567CE" w:rsidRPr="00F37143" w14:paraId="027FFBB7" w14:textId="77777777" w:rsidTr="003567CE">
        <w:trPr>
          <w:trHeight w:val="720"/>
        </w:trPr>
        <w:tc>
          <w:tcPr>
            <w:tcW w:w="2472" w:type="dxa"/>
            <w:vMerge/>
            <w:tcBorders>
              <w:left w:val="single" w:sz="4" w:space="0" w:color="auto"/>
              <w:bottom w:val="single" w:sz="4" w:space="0" w:color="auto"/>
              <w:right w:val="single" w:sz="4" w:space="0" w:color="auto"/>
            </w:tcBorders>
            <w:shd w:val="clear" w:color="auto" w:fill="auto"/>
          </w:tcPr>
          <w:p w14:paraId="443E8DC2" w14:textId="6ADE14ED" w:rsidR="003567CE" w:rsidRPr="00B96DF3" w:rsidRDefault="003567CE" w:rsidP="00B96DF3">
            <w:pPr>
              <w:tabs>
                <w:tab w:val="left" w:pos="426"/>
              </w:tabs>
              <w:contextualSpacing/>
              <w:jc w:val="both"/>
              <w:rPr>
                <w:rFonts w:eastAsia="Calibri"/>
                <w:lang w:eastAsia="en-US"/>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2ED11894" w14:textId="77777777" w:rsidR="003567CE" w:rsidRPr="00B96DF3" w:rsidRDefault="003567CE" w:rsidP="00B96DF3">
            <w:pPr>
              <w:tabs>
                <w:tab w:val="left" w:pos="426"/>
              </w:tabs>
              <w:contextualSpacing/>
              <w:jc w:val="both"/>
              <w:rPr>
                <w:rFonts w:eastAsia="Calibri"/>
                <w:lang w:eastAsia="en-US"/>
              </w:rPr>
            </w:pPr>
          </w:p>
        </w:tc>
        <w:tc>
          <w:tcPr>
            <w:tcW w:w="2381" w:type="dxa"/>
            <w:vMerge/>
            <w:tcBorders>
              <w:left w:val="single" w:sz="4" w:space="0" w:color="auto"/>
              <w:bottom w:val="single" w:sz="4" w:space="0" w:color="auto"/>
              <w:right w:val="single" w:sz="4" w:space="0" w:color="auto"/>
            </w:tcBorders>
            <w:shd w:val="clear" w:color="auto" w:fill="auto"/>
          </w:tcPr>
          <w:p w14:paraId="26A8BC16" w14:textId="77777777" w:rsidR="003567CE" w:rsidRPr="00B96DF3" w:rsidRDefault="003567CE" w:rsidP="00B96DF3">
            <w:pPr>
              <w:tabs>
                <w:tab w:val="left" w:pos="426"/>
              </w:tabs>
              <w:contextualSpacing/>
              <w:jc w:val="both"/>
              <w:rPr>
                <w:rFonts w:eastAsia="Calibri"/>
                <w:lang w:eastAsia="en-US"/>
              </w:rPr>
            </w:pPr>
          </w:p>
        </w:tc>
        <w:tc>
          <w:tcPr>
            <w:tcW w:w="2580" w:type="dxa"/>
            <w:vMerge/>
            <w:tcBorders>
              <w:left w:val="single" w:sz="4" w:space="0" w:color="auto"/>
              <w:bottom w:val="single" w:sz="4" w:space="0" w:color="auto"/>
              <w:right w:val="single" w:sz="4" w:space="0" w:color="auto"/>
            </w:tcBorders>
            <w:shd w:val="clear" w:color="auto" w:fill="auto"/>
          </w:tcPr>
          <w:p w14:paraId="3244550F" w14:textId="77777777" w:rsidR="003567CE" w:rsidRPr="00B96DF3" w:rsidRDefault="003567CE" w:rsidP="003567CE">
            <w:pPr>
              <w:tabs>
                <w:tab w:val="left" w:pos="426"/>
              </w:tabs>
              <w:ind w:firstLine="317"/>
              <w:contextualSpacing/>
              <w:jc w:val="center"/>
              <w:rPr>
                <w:rFonts w:eastAsia="Calibri"/>
                <w:lang w:eastAsia="en-US"/>
              </w:rPr>
            </w:pPr>
          </w:p>
        </w:tc>
      </w:tr>
    </w:tbl>
    <w:p w14:paraId="73BD602A" w14:textId="77777777" w:rsidR="00F114CF" w:rsidRPr="00680856" w:rsidRDefault="00F114CF" w:rsidP="00F114CF">
      <w:pPr>
        <w:tabs>
          <w:tab w:val="left" w:pos="567"/>
        </w:tabs>
        <w:contextualSpacing/>
        <w:jc w:val="both"/>
        <w:rPr>
          <w:sz w:val="28"/>
          <w:szCs w:val="28"/>
        </w:rPr>
      </w:pPr>
    </w:p>
    <w:p w14:paraId="7D234CDA" w14:textId="65A45BEF" w:rsidR="00290BE8" w:rsidRDefault="00B96DF3" w:rsidP="003567CE">
      <w:pPr>
        <w:tabs>
          <w:tab w:val="left" w:pos="567"/>
        </w:tabs>
        <w:contextualSpacing/>
        <w:jc w:val="both"/>
        <w:rPr>
          <w:sz w:val="28"/>
          <w:szCs w:val="28"/>
        </w:rPr>
      </w:pPr>
      <w:r>
        <w:rPr>
          <w:sz w:val="28"/>
          <w:szCs w:val="28"/>
        </w:rPr>
        <w:t>При возникновении осложнений лечение проводится в соответствии с клиническим протоколом данного осложнения.</w:t>
      </w:r>
    </w:p>
    <w:p w14:paraId="76722855" w14:textId="77777777" w:rsidR="003567CE" w:rsidRPr="00B96DF3" w:rsidRDefault="003567CE" w:rsidP="003567CE">
      <w:pPr>
        <w:tabs>
          <w:tab w:val="left" w:pos="567"/>
        </w:tabs>
        <w:contextualSpacing/>
        <w:jc w:val="both"/>
        <w:rPr>
          <w:sz w:val="28"/>
          <w:szCs w:val="28"/>
        </w:rPr>
      </w:pPr>
    </w:p>
    <w:p w14:paraId="1247C787" w14:textId="77777777" w:rsidR="00F747CA" w:rsidRPr="00680856" w:rsidRDefault="00D27F8A" w:rsidP="00B9486A">
      <w:pPr>
        <w:numPr>
          <w:ilvl w:val="1"/>
          <w:numId w:val="25"/>
        </w:numPr>
        <w:tabs>
          <w:tab w:val="left" w:pos="426"/>
        </w:tabs>
        <w:ind w:left="0" w:firstLine="0"/>
        <w:contextualSpacing/>
        <w:jc w:val="both"/>
        <w:rPr>
          <w:sz w:val="28"/>
          <w:szCs w:val="28"/>
        </w:rPr>
      </w:pPr>
      <w:r w:rsidRPr="00680856">
        <w:rPr>
          <w:b/>
          <w:sz w:val="28"/>
          <w:szCs w:val="28"/>
        </w:rPr>
        <w:t>Хирургическое вмешательство</w:t>
      </w:r>
      <w:r w:rsidRPr="00680856">
        <w:rPr>
          <w:sz w:val="28"/>
          <w:szCs w:val="28"/>
        </w:rPr>
        <w:t xml:space="preserve"> </w:t>
      </w:r>
      <w:r w:rsidR="00937275" w:rsidRPr="00680856">
        <w:rPr>
          <w:sz w:val="28"/>
          <w:szCs w:val="28"/>
        </w:rPr>
        <w:t>нет.</w:t>
      </w:r>
    </w:p>
    <w:p w14:paraId="66BE3FD0" w14:textId="77777777" w:rsidR="00F747CA" w:rsidRPr="00680856" w:rsidRDefault="00F747CA" w:rsidP="00F747CA">
      <w:pPr>
        <w:contextualSpacing/>
        <w:jc w:val="both"/>
        <w:rPr>
          <w:sz w:val="28"/>
          <w:szCs w:val="28"/>
        </w:rPr>
      </w:pPr>
    </w:p>
    <w:p w14:paraId="2BA2EA20" w14:textId="77777777" w:rsidR="00996D7F" w:rsidRPr="00680856" w:rsidRDefault="00910131" w:rsidP="00996D7F">
      <w:pPr>
        <w:jc w:val="both"/>
        <w:rPr>
          <w:sz w:val="28"/>
          <w:szCs w:val="28"/>
        </w:rPr>
      </w:pPr>
      <w:r w:rsidRPr="00680856">
        <w:rPr>
          <w:b/>
          <w:sz w:val="28"/>
          <w:szCs w:val="28"/>
        </w:rPr>
        <w:t>3.4</w:t>
      </w:r>
      <w:r w:rsidRPr="00680856">
        <w:rPr>
          <w:sz w:val="28"/>
          <w:szCs w:val="28"/>
        </w:rPr>
        <w:t xml:space="preserve"> </w:t>
      </w:r>
      <w:r w:rsidR="00D27F8A" w:rsidRPr="00680856">
        <w:rPr>
          <w:b/>
          <w:sz w:val="28"/>
          <w:szCs w:val="28"/>
        </w:rPr>
        <w:t>Дальнейшее ведение</w:t>
      </w:r>
      <w:r w:rsidRPr="00680856">
        <w:rPr>
          <w:sz w:val="28"/>
          <w:szCs w:val="28"/>
        </w:rPr>
        <w:t xml:space="preserve">: </w:t>
      </w:r>
      <w:r w:rsidR="00996D7F" w:rsidRPr="00680856">
        <w:rPr>
          <w:sz w:val="28"/>
          <w:szCs w:val="28"/>
        </w:rPr>
        <w:t xml:space="preserve">согласно клинического протокола по </w:t>
      </w:r>
      <w:r w:rsidRPr="00680856">
        <w:rPr>
          <w:sz w:val="28"/>
          <w:szCs w:val="28"/>
        </w:rPr>
        <w:t>медицинской реабилитации.</w:t>
      </w:r>
    </w:p>
    <w:p w14:paraId="7553CDAA" w14:textId="77777777" w:rsidR="000F463D" w:rsidRPr="00E74893" w:rsidRDefault="000F463D" w:rsidP="000F463D">
      <w:pPr>
        <w:tabs>
          <w:tab w:val="left" w:pos="426"/>
        </w:tabs>
        <w:contextualSpacing/>
        <w:jc w:val="both"/>
        <w:rPr>
          <w:sz w:val="28"/>
          <w:szCs w:val="28"/>
        </w:rPr>
      </w:pPr>
      <w:r w:rsidRPr="00E74893">
        <w:rPr>
          <w:sz w:val="28"/>
          <w:szCs w:val="28"/>
        </w:rPr>
        <w:lastRenderedPageBreak/>
        <w:t>Ведение пациентов с ХМПЗ подразумевает за собой д</w:t>
      </w:r>
      <w:r>
        <w:rPr>
          <w:sz w:val="28"/>
          <w:szCs w:val="28"/>
        </w:rPr>
        <w:t xml:space="preserve">лительный динамический контроль. </w:t>
      </w:r>
      <w:r w:rsidRPr="00E74893">
        <w:rPr>
          <w:sz w:val="28"/>
          <w:szCs w:val="28"/>
        </w:rPr>
        <w:t xml:space="preserve">Профилактика тромбозов </w:t>
      </w:r>
      <w:r>
        <w:rPr>
          <w:sz w:val="28"/>
          <w:szCs w:val="28"/>
        </w:rPr>
        <w:t>и тромбоэмболических осложнений, так как о</w:t>
      </w:r>
      <w:r w:rsidRPr="00E74893">
        <w:rPr>
          <w:sz w:val="28"/>
          <w:szCs w:val="28"/>
        </w:rPr>
        <w:t>сновной причиной, приводящей к инвалидизации и снижению продолжительности жизни, при ЭТ является склонность к тромбозам и тромбоэмболиям.</w:t>
      </w:r>
    </w:p>
    <w:p w14:paraId="2B05E8B2" w14:textId="77777777" w:rsidR="000F463D" w:rsidRPr="00E74893" w:rsidRDefault="000F463D" w:rsidP="000F463D">
      <w:pPr>
        <w:tabs>
          <w:tab w:val="left" w:pos="426"/>
        </w:tabs>
        <w:contextualSpacing/>
        <w:jc w:val="both"/>
        <w:rPr>
          <w:sz w:val="28"/>
          <w:szCs w:val="28"/>
        </w:rPr>
      </w:pPr>
    </w:p>
    <w:p w14:paraId="1CBCCAE9" w14:textId="77777777" w:rsidR="000F463D" w:rsidRPr="00E74893" w:rsidRDefault="000F463D" w:rsidP="000F463D">
      <w:pPr>
        <w:tabs>
          <w:tab w:val="left" w:pos="426"/>
        </w:tabs>
        <w:contextualSpacing/>
        <w:jc w:val="both"/>
        <w:rPr>
          <w:sz w:val="28"/>
          <w:szCs w:val="28"/>
        </w:rPr>
      </w:pPr>
      <w:r w:rsidRPr="00E74893">
        <w:rPr>
          <w:sz w:val="28"/>
          <w:szCs w:val="28"/>
        </w:rPr>
        <w:t>Стратификация риска у больных ЭТ, как и при ИП предназначена для оценки вероятности тромботических осложнений, в основном обусловливающих инвалидизацию и ограничивающих продолжительность жизни больных.</w:t>
      </w:r>
    </w:p>
    <w:p w14:paraId="11C102BF" w14:textId="77777777" w:rsidR="000F463D" w:rsidRPr="00E74893" w:rsidRDefault="000F463D" w:rsidP="000F463D">
      <w:pPr>
        <w:tabs>
          <w:tab w:val="left" w:pos="426"/>
        </w:tabs>
        <w:contextualSpacing/>
        <w:jc w:val="both"/>
        <w:rPr>
          <w:sz w:val="28"/>
          <w:szCs w:val="28"/>
        </w:rPr>
      </w:pPr>
    </w:p>
    <w:p w14:paraId="34931268" w14:textId="77777777" w:rsidR="000F463D" w:rsidRPr="00680856" w:rsidRDefault="000F463D" w:rsidP="000F463D">
      <w:pPr>
        <w:tabs>
          <w:tab w:val="left" w:pos="426"/>
        </w:tabs>
        <w:contextualSpacing/>
        <w:jc w:val="both"/>
        <w:rPr>
          <w:sz w:val="28"/>
          <w:szCs w:val="28"/>
        </w:rPr>
      </w:pPr>
      <w:r w:rsidRPr="00E74893">
        <w:rPr>
          <w:sz w:val="28"/>
          <w:szCs w:val="28"/>
        </w:rPr>
        <w:t>Из-за риска сердечно-сосудистых осложнений, аритмий и кардиомиоп</w:t>
      </w:r>
      <w:r>
        <w:rPr>
          <w:sz w:val="28"/>
          <w:szCs w:val="28"/>
        </w:rPr>
        <w:t>атии, все пациенты должны проходить алвновое</w:t>
      </w:r>
      <w:r w:rsidRPr="00E74893">
        <w:rPr>
          <w:sz w:val="28"/>
          <w:szCs w:val="28"/>
        </w:rPr>
        <w:t xml:space="preserve"> обследование сердечно-сосудистой системы (ЭКГ, эхокардиографию).</w:t>
      </w:r>
    </w:p>
    <w:p w14:paraId="23FCA61E" w14:textId="77777777" w:rsidR="00996D7F" w:rsidRPr="00680856" w:rsidRDefault="00996D7F" w:rsidP="00996D7F">
      <w:pPr>
        <w:contextualSpacing/>
        <w:jc w:val="both"/>
        <w:rPr>
          <w:sz w:val="28"/>
          <w:szCs w:val="28"/>
        </w:rPr>
      </w:pPr>
    </w:p>
    <w:p w14:paraId="2E7D943B" w14:textId="0065F0F1" w:rsidR="00D27F8A" w:rsidRPr="00680856" w:rsidRDefault="00D27F8A" w:rsidP="00B9486A">
      <w:pPr>
        <w:pStyle w:val="a3"/>
        <w:numPr>
          <w:ilvl w:val="1"/>
          <w:numId w:val="13"/>
        </w:numPr>
        <w:tabs>
          <w:tab w:val="left" w:pos="426"/>
        </w:tabs>
        <w:ind w:left="0" w:firstLine="0"/>
        <w:jc w:val="both"/>
        <w:rPr>
          <w:b/>
          <w:sz w:val="28"/>
          <w:szCs w:val="28"/>
        </w:rPr>
      </w:pPr>
      <w:r w:rsidRPr="00680856">
        <w:rPr>
          <w:b/>
          <w:sz w:val="28"/>
          <w:szCs w:val="28"/>
        </w:rPr>
        <w:t>Индикаторы эффективности лечения</w:t>
      </w:r>
      <w:r w:rsidR="003567CE">
        <w:rPr>
          <w:b/>
          <w:sz w:val="28"/>
          <w:szCs w:val="28"/>
        </w:rPr>
        <w:t xml:space="preserve"> </w:t>
      </w:r>
      <w:r w:rsidR="003567CE" w:rsidRPr="003567CE">
        <w:rPr>
          <w:b/>
          <w:sz w:val="28"/>
          <w:szCs w:val="28"/>
        </w:rPr>
        <w:t>[22</w:t>
      </w:r>
      <w:r w:rsidR="003567CE" w:rsidRPr="003567CE">
        <w:rPr>
          <w:b/>
          <w:sz w:val="28"/>
          <w:szCs w:val="28"/>
        </w:rPr>
        <w:t>]</w:t>
      </w:r>
      <w:r w:rsidR="00910131" w:rsidRPr="003567CE">
        <w:rPr>
          <w:b/>
          <w:sz w:val="28"/>
          <w:szCs w:val="28"/>
        </w:rPr>
        <w:t>:</w:t>
      </w:r>
    </w:p>
    <w:p w14:paraId="4CA8D546" w14:textId="61D90EA9" w:rsidR="00937275" w:rsidRPr="003567CE" w:rsidRDefault="00937275" w:rsidP="003567CE">
      <w:pPr>
        <w:pStyle w:val="a4"/>
        <w:tabs>
          <w:tab w:val="left" w:pos="426"/>
          <w:tab w:val="left" w:pos="1418"/>
        </w:tabs>
        <w:spacing w:after="0" w:line="240" w:lineRule="auto"/>
        <w:ind w:right="112"/>
        <w:rPr>
          <w:rFonts w:ascii="Times New Roman" w:eastAsia="Times New Roman" w:hAnsi="Times New Roman" w:cs="Times New Roman"/>
          <w:b/>
          <w:sz w:val="28"/>
          <w:szCs w:val="28"/>
          <w:lang w:val="ru-RU" w:eastAsia="ru-RU"/>
        </w:rPr>
      </w:pPr>
      <w:r w:rsidRPr="003567CE">
        <w:rPr>
          <w:rFonts w:ascii="Times New Roman" w:eastAsia="Times New Roman" w:hAnsi="Times New Roman" w:cs="Times New Roman"/>
          <w:b/>
          <w:sz w:val="28"/>
          <w:szCs w:val="28"/>
          <w:lang w:val="ru-RU" w:eastAsia="ru-RU"/>
        </w:rPr>
        <w:t>Критерии клиникогематологического ответа при лечении ЭТ</w:t>
      </w:r>
      <w:r w:rsidR="003567CE" w:rsidRPr="003567CE">
        <w:rPr>
          <w:rFonts w:ascii="Times New Roman" w:eastAsia="Times New Roman" w:hAnsi="Times New Roman" w:cs="Times New Roman"/>
          <w:b/>
          <w:sz w:val="28"/>
          <w:szCs w:val="28"/>
          <w:lang w:val="ru-RU" w:eastAsia="ru-RU"/>
        </w:rPr>
        <w:t>:</w:t>
      </w:r>
      <w:r w:rsidRPr="003567CE">
        <w:rPr>
          <w:rFonts w:ascii="Times New Roman" w:eastAsia="Times New Roman" w:hAnsi="Times New Roman" w:cs="Times New Roman"/>
          <w:b/>
          <w:sz w:val="28"/>
          <w:szCs w:val="28"/>
          <w:lang w:val="ru-RU" w:eastAsia="ru-RU"/>
        </w:rPr>
        <w:t xml:space="preserve"> </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3"/>
        <w:gridCol w:w="40"/>
        <w:gridCol w:w="7315"/>
      </w:tblGrid>
      <w:tr w:rsidR="00680856" w:rsidRPr="003567CE" w14:paraId="48BD7A8D" w14:textId="77777777" w:rsidTr="003567CE">
        <w:trPr>
          <w:trHeight w:hRule="exact" w:val="319"/>
        </w:trPr>
        <w:tc>
          <w:tcPr>
            <w:tcW w:w="2183" w:type="dxa"/>
            <w:gridSpan w:val="2"/>
          </w:tcPr>
          <w:p w14:paraId="2BEFADDC" w14:textId="77777777" w:rsidR="00937275" w:rsidRPr="003567CE" w:rsidRDefault="00937275" w:rsidP="003567CE">
            <w:pPr>
              <w:pStyle w:val="TableParagraph"/>
              <w:ind w:left="98" w:right="295"/>
              <w:jc w:val="center"/>
              <w:rPr>
                <w:rFonts w:ascii="Times New Roman" w:eastAsia="Times New Roman" w:hAnsi="Times New Roman" w:cs="Times New Roman"/>
                <w:b/>
                <w:sz w:val="24"/>
                <w:szCs w:val="24"/>
                <w:lang w:val="ru-RU" w:eastAsia="ru-RU"/>
              </w:rPr>
            </w:pPr>
            <w:r w:rsidRPr="003567CE">
              <w:rPr>
                <w:rFonts w:ascii="Times New Roman" w:eastAsia="Times New Roman" w:hAnsi="Times New Roman" w:cs="Times New Roman"/>
                <w:b/>
                <w:sz w:val="24"/>
                <w:szCs w:val="24"/>
                <w:lang w:val="ru-RU" w:eastAsia="ru-RU"/>
              </w:rPr>
              <w:t>Ответ</w:t>
            </w:r>
          </w:p>
        </w:tc>
        <w:tc>
          <w:tcPr>
            <w:tcW w:w="7315" w:type="dxa"/>
          </w:tcPr>
          <w:p w14:paraId="24ED9017" w14:textId="77777777" w:rsidR="00937275" w:rsidRPr="003567CE" w:rsidRDefault="00937275" w:rsidP="003567CE">
            <w:pPr>
              <w:pStyle w:val="TableParagraph"/>
              <w:ind w:left="103" w:right="382"/>
              <w:jc w:val="center"/>
              <w:rPr>
                <w:rFonts w:ascii="Times New Roman" w:eastAsia="Times New Roman" w:hAnsi="Times New Roman" w:cs="Times New Roman"/>
                <w:b/>
                <w:sz w:val="24"/>
                <w:szCs w:val="24"/>
                <w:lang w:val="ru-RU" w:eastAsia="ru-RU"/>
              </w:rPr>
            </w:pPr>
            <w:r w:rsidRPr="003567CE">
              <w:rPr>
                <w:rFonts w:ascii="Times New Roman" w:eastAsia="Times New Roman" w:hAnsi="Times New Roman" w:cs="Times New Roman"/>
                <w:b/>
                <w:sz w:val="24"/>
                <w:szCs w:val="24"/>
                <w:lang w:val="ru-RU" w:eastAsia="ru-RU"/>
              </w:rPr>
              <w:t>Критерии ответа</w:t>
            </w:r>
          </w:p>
        </w:tc>
      </w:tr>
      <w:tr w:rsidR="00680856" w:rsidRPr="003567CE" w14:paraId="7C1F34D6" w14:textId="77777777" w:rsidTr="003567CE">
        <w:trPr>
          <w:trHeight w:hRule="exact" w:val="319"/>
        </w:trPr>
        <w:tc>
          <w:tcPr>
            <w:tcW w:w="2183" w:type="dxa"/>
            <w:gridSpan w:val="2"/>
            <w:vMerge w:val="restart"/>
          </w:tcPr>
          <w:p w14:paraId="281355E8" w14:textId="77777777" w:rsidR="00937275" w:rsidRPr="003567CE" w:rsidRDefault="00937275" w:rsidP="001A033E">
            <w:pPr>
              <w:pStyle w:val="TableParagraph"/>
              <w:ind w:left="98" w:right="295"/>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Полный ответ</w:t>
            </w:r>
          </w:p>
          <w:p w14:paraId="08D3613A" w14:textId="77777777" w:rsidR="00937275" w:rsidRPr="003567CE" w:rsidRDefault="00937275" w:rsidP="001A033E">
            <w:pPr>
              <w:pStyle w:val="TableParagraph"/>
              <w:ind w:left="98" w:right="295"/>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(сохранение ответа в течение 12 недель)</w:t>
            </w:r>
          </w:p>
        </w:tc>
        <w:tc>
          <w:tcPr>
            <w:tcW w:w="7315" w:type="dxa"/>
          </w:tcPr>
          <w:p w14:paraId="3045AD89" w14:textId="77777777" w:rsidR="00937275" w:rsidRPr="003567CE" w:rsidRDefault="00937275" w:rsidP="001A033E">
            <w:pPr>
              <w:pStyle w:val="TableParagraph"/>
              <w:ind w:left="103" w:right="382"/>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1 Тромбоциты ≤400 х 109 /л</w:t>
            </w:r>
          </w:p>
        </w:tc>
      </w:tr>
      <w:tr w:rsidR="00680856" w:rsidRPr="003567CE" w14:paraId="493600E8" w14:textId="77777777" w:rsidTr="003567CE">
        <w:trPr>
          <w:trHeight w:hRule="exact" w:val="628"/>
        </w:trPr>
        <w:tc>
          <w:tcPr>
            <w:tcW w:w="2183" w:type="dxa"/>
            <w:gridSpan w:val="2"/>
            <w:vMerge/>
          </w:tcPr>
          <w:p w14:paraId="543AEE4D" w14:textId="77777777" w:rsidR="00937275" w:rsidRPr="003567CE" w:rsidRDefault="00937275" w:rsidP="001A033E"/>
        </w:tc>
        <w:tc>
          <w:tcPr>
            <w:tcW w:w="7315" w:type="dxa"/>
            <w:tcBorders>
              <w:bottom w:val="single" w:sz="3" w:space="0" w:color="000000"/>
            </w:tcBorders>
          </w:tcPr>
          <w:p w14:paraId="73D4E3D9" w14:textId="77777777" w:rsidR="00937275" w:rsidRPr="003567CE" w:rsidRDefault="00937275" w:rsidP="001A033E">
            <w:pPr>
              <w:pStyle w:val="TableParagraph"/>
              <w:ind w:left="103" w:right="382"/>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2 Нет симптомов, опосредованных заболеванием (микрососудистые нарушения, зуд, головная боль)</w:t>
            </w:r>
          </w:p>
        </w:tc>
      </w:tr>
      <w:tr w:rsidR="00680856" w:rsidRPr="003567CE" w14:paraId="6EED8CF4" w14:textId="77777777" w:rsidTr="003567CE">
        <w:trPr>
          <w:trHeight w:hRule="exact" w:val="318"/>
        </w:trPr>
        <w:tc>
          <w:tcPr>
            <w:tcW w:w="2183" w:type="dxa"/>
            <w:gridSpan w:val="2"/>
            <w:vMerge/>
          </w:tcPr>
          <w:p w14:paraId="37CD8E89" w14:textId="77777777" w:rsidR="00937275" w:rsidRPr="003567CE" w:rsidRDefault="00937275" w:rsidP="001A033E"/>
        </w:tc>
        <w:tc>
          <w:tcPr>
            <w:tcW w:w="7315" w:type="dxa"/>
            <w:tcBorders>
              <w:top w:val="single" w:sz="3" w:space="0" w:color="000000"/>
            </w:tcBorders>
          </w:tcPr>
          <w:p w14:paraId="63E1F7D5" w14:textId="77777777" w:rsidR="00937275" w:rsidRPr="003567CE" w:rsidRDefault="00937275" w:rsidP="001A033E">
            <w:pPr>
              <w:pStyle w:val="TableParagraph"/>
              <w:ind w:left="103" w:right="382"/>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3 Нормальные размеры селезенки (УЗИ/КТ/МРТ)</w:t>
            </w:r>
          </w:p>
        </w:tc>
      </w:tr>
      <w:tr w:rsidR="00680856" w:rsidRPr="003567CE" w14:paraId="0BD1BF2B" w14:textId="77777777" w:rsidTr="003567CE">
        <w:trPr>
          <w:trHeight w:hRule="exact" w:val="359"/>
        </w:trPr>
        <w:tc>
          <w:tcPr>
            <w:tcW w:w="2183" w:type="dxa"/>
            <w:gridSpan w:val="2"/>
            <w:vMerge/>
          </w:tcPr>
          <w:p w14:paraId="2A456008" w14:textId="77777777" w:rsidR="00937275" w:rsidRPr="003567CE" w:rsidRDefault="00937275" w:rsidP="001A033E"/>
        </w:tc>
        <w:tc>
          <w:tcPr>
            <w:tcW w:w="7315" w:type="dxa"/>
          </w:tcPr>
          <w:p w14:paraId="4281E241" w14:textId="77777777" w:rsidR="00937275" w:rsidRPr="003567CE" w:rsidRDefault="00937275" w:rsidP="001A033E">
            <w:pPr>
              <w:pStyle w:val="TableParagraph"/>
              <w:ind w:left="103" w:right="382"/>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4 Лейкоциты ≤10 х 109 /л</w:t>
            </w:r>
          </w:p>
        </w:tc>
      </w:tr>
      <w:tr w:rsidR="00680856" w:rsidRPr="003567CE" w14:paraId="6B5D36F1" w14:textId="77777777" w:rsidTr="003567CE">
        <w:trPr>
          <w:trHeight w:hRule="exact" w:val="421"/>
        </w:trPr>
        <w:tc>
          <w:tcPr>
            <w:tcW w:w="9498" w:type="dxa"/>
            <w:gridSpan w:val="3"/>
          </w:tcPr>
          <w:p w14:paraId="089F8926" w14:textId="77777777" w:rsidR="00937275" w:rsidRPr="003567CE" w:rsidRDefault="00937275" w:rsidP="001A033E">
            <w:pPr>
              <w:pStyle w:val="TableParagraph"/>
              <w:ind w:left="98"/>
              <w:rPr>
                <w:rFonts w:ascii="Times New Roman" w:eastAsia="Times New Roman" w:hAnsi="Times New Roman" w:cs="Times New Roman"/>
                <w:b/>
                <w:sz w:val="24"/>
                <w:szCs w:val="24"/>
                <w:lang w:val="ru-RU" w:eastAsia="ru-RU"/>
              </w:rPr>
            </w:pPr>
            <w:r w:rsidRPr="003567CE">
              <w:rPr>
                <w:rFonts w:ascii="Times New Roman" w:eastAsia="Times New Roman" w:hAnsi="Times New Roman" w:cs="Times New Roman"/>
                <w:b/>
                <w:sz w:val="24"/>
                <w:szCs w:val="24"/>
                <w:lang w:val="ru-RU" w:eastAsia="ru-RU"/>
              </w:rPr>
              <w:t>Констатация полной ремиссии возможна только при наличии всех 5 критериев.</w:t>
            </w:r>
          </w:p>
        </w:tc>
      </w:tr>
      <w:tr w:rsidR="00680856" w:rsidRPr="003567CE" w14:paraId="1EC32139" w14:textId="77777777" w:rsidTr="003567CE">
        <w:trPr>
          <w:trHeight w:hRule="exact" w:val="318"/>
        </w:trPr>
        <w:tc>
          <w:tcPr>
            <w:tcW w:w="2183" w:type="dxa"/>
            <w:gridSpan w:val="2"/>
            <w:tcBorders>
              <w:bottom w:val="single" w:sz="4" w:space="0" w:color="auto"/>
            </w:tcBorders>
          </w:tcPr>
          <w:p w14:paraId="7211A7F8" w14:textId="77777777" w:rsidR="00937275" w:rsidRPr="003567CE" w:rsidRDefault="00937275" w:rsidP="001A033E">
            <w:pPr>
              <w:pStyle w:val="TableParagraph"/>
              <w:ind w:left="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Частичный ответ</w:t>
            </w:r>
          </w:p>
        </w:tc>
        <w:tc>
          <w:tcPr>
            <w:tcW w:w="7315" w:type="dxa"/>
            <w:tcBorders>
              <w:bottom w:val="single" w:sz="4" w:space="0" w:color="auto"/>
            </w:tcBorders>
          </w:tcPr>
          <w:p w14:paraId="2A65CF01" w14:textId="77777777" w:rsidR="00937275" w:rsidRPr="003567CE" w:rsidRDefault="00937275" w:rsidP="001A033E">
            <w:pPr>
              <w:pStyle w:val="TableParagraph"/>
              <w:ind w:left="103" w:right="382"/>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Пациенты, кто не соответствует критериям полного ответа</w:t>
            </w:r>
          </w:p>
        </w:tc>
      </w:tr>
      <w:tr w:rsidR="00680856" w:rsidRPr="003567CE" w14:paraId="66CEF0ED" w14:textId="77777777" w:rsidTr="00356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970"/>
        </w:trPr>
        <w:tc>
          <w:tcPr>
            <w:tcW w:w="2183" w:type="dxa"/>
            <w:gridSpan w:val="2"/>
            <w:tcBorders>
              <w:top w:val="single" w:sz="4" w:space="0" w:color="auto"/>
              <w:left w:val="single" w:sz="4" w:space="0" w:color="auto"/>
              <w:bottom w:val="single" w:sz="4" w:space="0" w:color="auto"/>
              <w:right w:val="single" w:sz="4" w:space="0" w:color="auto"/>
            </w:tcBorders>
          </w:tcPr>
          <w:p w14:paraId="4C2C339F" w14:textId="77777777" w:rsidR="0069057C" w:rsidRPr="003567CE" w:rsidRDefault="0069057C" w:rsidP="00AD3D39">
            <w:pPr>
              <w:pStyle w:val="TableParagraph"/>
              <w:ind w:left="98" w:right="295"/>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(сохранение ответа в течение 12 недель)</w:t>
            </w:r>
          </w:p>
        </w:tc>
        <w:tc>
          <w:tcPr>
            <w:tcW w:w="7315" w:type="dxa"/>
            <w:tcBorders>
              <w:top w:val="single" w:sz="4" w:space="0" w:color="auto"/>
              <w:left w:val="single" w:sz="4" w:space="0" w:color="auto"/>
              <w:bottom w:val="single" w:sz="4" w:space="0" w:color="auto"/>
              <w:right w:val="single" w:sz="4" w:space="0" w:color="auto"/>
            </w:tcBorders>
          </w:tcPr>
          <w:p w14:paraId="56C53786" w14:textId="77777777" w:rsidR="0069057C" w:rsidRPr="003567CE" w:rsidRDefault="0069057C" w:rsidP="00AD3D39">
            <w:pPr>
              <w:pStyle w:val="TableParagraph"/>
              <w:ind w:left="103"/>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1 Тромбоциты ≤600 х 109 /л или снижение более 50% от исходного</w:t>
            </w:r>
          </w:p>
          <w:p w14:paraId="223F05D1" w14:textId="77777777" w:rsidR="0069057C" w:rsidRPr="003567CE" w:rsidRDefault="0069057C" w:rsidP="003567CE">
            <w:pPr>
              <w:pStyle w:val="TableParagraph"/>
              <w:ind w:left="0" w:right="382"/>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уровня.</w:t>
            </w:r>
          </w:p>
        </w:tc>
      </w:tr>
      <w:tr w:rsidR="00680856" w:rsidRPr="003567CE" w14:paraId="4523EC03" w14:textId="77777777" w:rsidTr="003567CE">
        <w:trPr>
          <w:trHeight w:hRule="exact" w:val="320"/>
        </w:trPr>
        <w:tc>
          <w:tcPr>
            <w:tcW w:w="2143" w:type="dxa"/>
            <w:tcBorders>
              <w:bottom w:val="single" w:sz="3" w:space="0" w:color="000000"/>
            </w:tcBorders>
          </w:tcPr>
          <w:p w14:paraId="14465013" w14:textId="77777777" w:rsidR="0069057C" w:rsidRPr="003567CE" w:rsidRDefault="0069057C" w:rsidP="00AD3D39">
            <w:pPr>
              <w:pStyle w:val="TableParagraph"/>
              <w:ind w:left="98" w:right="295"/>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Нет ответа</w:t>
            </w:r>
          </w:p>
        </w:tc>
        <w:tc>
          <w:tcPr>
            <w:tcW w:w="7355" w:type="dxa"/>
            <w:gridSpan w:val="2"/>
            <w:tcBorders>
              <w:bottom w:val="single" w:sz="3" w:space="0" w:color="000000"/>
            </w:tcBorders>
          </w:tcPr>
          <w:p w14:paraId="687AABF6" w14:textId="77777777" w:rsidR="0069057C" w:rsidRPr="003567CE" w:rsidRDefault="0069057C" w:rsidP="00AD3D39">
            <w:pPr>
              <w:pStyle w:val="TableParagraph"/>
              <w:ind w:left="103"/>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Любой ответ, который не удовлетворяет критериям частичного ответа.</w:t>
            </w:r>
          </w:p>
        </w:tc>
      </w:tr>
    </w:tbl>
    <w:p w14:paraId="77420CDA" w14:textId="77777777" w:rsidR="003567CE" w:rsidRDefault="003567CE" w:rsidP="00B9486A">
      <w:pPr>
        <w:pStyle w:val="a4"/>
        <w:numPr>
          <w:ilvl w:val="0"/>
          <w:numId w:val="41"/>
        </w:numPr>
        <w:tabs>
          <w:tab w:val="left" w:pos="426"/>
        </w:tabs>
        <w:spacing w:after="0" w:line="240" w:lineRule="auto"/>
        <w:ind w:left="0" w:right="98" w:firstLine="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н</w:t>
      </w:r>
      <w:r w:rsidRPr="00680856">
        <w:rPr>
          <w:rFonts w:ascii="Times New Roman" w:eastAsia="Times New Roman" w:hAnsi="Times New Roman" w:cs="Times New Roman"/>
          <w:sz w:val="28"/>
          <w:szCs w:val="28"/>
          <w:lang w:val="ru-RU" w:eastAsia="ru-RU"/>
        </w:rPr>
        <w:t>ет достоверных рекомендаций по контролю молекулярного ответа (качественный, количественный молекулярный анализ на JAK2V617F).</w:t>
      </w:r>
    </w:p>
    <w:p w14:paraId="3BF3FC02" w14:textId="77777777" w:rsidR="003567CE" w:rsidRPr="00647407" w:rsidRDefault="003567CE" w:rsidP="00B9486A">
      <w:pPr>
        <w:pStyle w:val="a4"/>
        <w:numPr>
          <w:ilvl w:val="0"/>
          <w:numId w:val="41"/>
        </w:numPr>
        <w:tabs>
          <w:tab w:val="left" w:pos="426"/>
        </w:tabs>
        <w:spacing w:after="0" w:line="240" w:lineRule="auto"/>
        <w:ind w:left="0" w:right="98" w:firstLine="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и</w:t>
      </w:r>
      <w:r w:rsidRPr="00647407">
        <w:rPr>
          <w:rFonts w:ascii="Times New Roman" w:eastAsia="Times New Roman" w:hAnsi="Times New Roman" w:cs="Times New Roman"/>
          <w:sz w:val="28"/>
          <w:szCs w:val="28"/>
          <w:lang w:val="ru-RU" w:eastAsia="ru-RU"/>
        </w:rPr>
        <w:t>сследование костномозгового кроветворения целесообразно проводить только при оценке трансформации в миелофиброз.</w:t>
      </w:r>
    </w:p>
    <w:p w14:paraId="31306984" w14:textId="77777777" w:rsidR="00D27F8A" w:rsidRPr="00680856" w:rsidRDefault="00D27F8A" w:rsidP="00D27F8A">
      <w:pPr>
        <w:jc w:val="both"/>
        <w:rPr>
          <w:b/>
          <w:sz w:val="28"/>
          <w:szCs w:val="28"/>
        </w:rPr>
      </w:pPr>
    </w:p>
    <w:p w14:paraId="294CB8A2" w14:textId="01C1DBAB" w:rsidR="001A033E" w:rsidRPr="003567CE" w:rsidRDefault="001A033E" w:rsidP="001A033E">
      <w:pPr>
        <w:pStyle w:val="a4"/>
        <w:spacing w:before="41" w:after="46"/>
        <w:ind w:right="112"/>
        <w:rPr>
          <w:rFonts w:ascii="Times New Roman" w:eastAsia="Times New Roman" w:hAnsi="Times New Roman" w:cs="Times New Roman"/>
          <w:b/>
          <w:sz w:val="28"/>
          <w:szCs w:val="28"/>
          <w:lang w:val="ru-RU" w:eastAsia="ru-RU"/>
        </w:rPr>
      </w:pPr>
      <w:r w:rsidRPr="003567CE">
        <w:rPr>
          <w:rFonts w:ascii="Times New Roman" w:eastAsia="Times New Roman" w:hAnsi="Times New Roman" w:cs="Times New Roman"/>
          <w:b/>
          <w:sz w:val="28"/>
          <w:szCs w:val="28"/>
          <w:lang w:val="ru-RU" w:eastAsia="ru-RU"/>
        </w:rPr>
        <w:t>Критерии клинико-гематологического ответа при лечении ИП [</w:t>
      </w:r>
      <w:r w:rsidR="00A86FE0" w:rsidRPr="003567CE">
        <w:rPr>
          <w:rFonts w:ascii="Times New Roman" w:eastAsia="Times New Roman" w:hAnsi="Times New Roman" w:cs="Times New Roman"/>
          <w:b/>
          <w:sz w:val="28"/>
          <w:szCs w:val="28"/>
          <w:lang w:val="ru-RU" w:eastAsia="ru-RU"/>
        </w:rPr>
        <w:t>22</w:t>
      </w:r>
      <w:r w:rsidR="003567CE" w:rsidRPr="003567CE">
        <w:rPr>
          <w:rFonts w:ascii="Times New Roman" w:eastAsia="Times New Roman" w:hAnsi="Times New Roman" w:cs="Times New Roman"/>
          <w:b/>
          <w:sz w:val="28"/>
          <w:szCs w:val="28"/>
          <w:lang w:val="ru-RU" w:eastAsia="ru-RU"/>
        </w:rPr>
        <w:t>]:</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6"/>
        <w:gridCol w:w="7726"/>
      </w:tblGrid>
      <w:tr w:rsidR="00680856" w:rsidRPr="003567CE" w14:paraId="0DF57F3F" w14:textId="77777777" w:rsidTr="003567CE">
        <w:trPr>
          <w:trHeight w:hRule="exact" w:val="320"/>
        </w:trPr>
        <w:tc>
          <w:tcPr>
            <w:tcW w:w="2006" w:type="dxa"/>
            <w:tcBorders>
              <w:bottom w:val="single" w:sz="3" w:space="0" w:color="000000"/>
            </w:tcBorders>
          </w:tcPr>
          <w:p w14:paraId="7F53E3DB" w14:textId="77777777" w:rsidR="001A033E" w:rsidRPr="003567CE" w:rsidRDefault="001A033E" w:rsidP="003567CE">
            <w:pPr>
              <w:pStyle w:val="TableParagraph"/>
              <w:spacing w:line="262" w:lineRule="exact"/>
              <w:ind w:left="98" w:right="51"/>
              <w:jc w:val="center"/>
              <w:rPr>
                <w:rFonts w:ascii="Times New Roman" w:eastAsia="Times New Roman" w:hAnsi="Times New Roman" w:cs="Times New Roman"/>
                <w:b/>
                <w:sz w:val="24"/>
                <w:szCs w:val="24"/>
                <w:lang w:val="ru-RU" w:eastAsia="ru-RU"/>
              </w:rPr>
            </w:pPr>
            <w:r w:rsidRPr="003567CE">
              <w:rPr>
                <w:rFonts w:ascii="Times New Roman" w:eastAsia="Times New Roman" w:hAnsi="Times New Roman" w:cs="Times New Roman"/>
                <w:b/>
                <w:sz w:val="24"/>
                <w:szCs w:val="24"/>
                <w:lang w:val="ru-RU" w:eastAsia="ru-RU"/>
              </w:rPr>
              <w:t>Ответ</w:t>
            </w:r>
          </w:p>
        </w:tc>
        <w:tc>
          <w:tcPr>
            <w:tcW w:w="7726" w:type="dxa"/>
            <w:tcBorders>
              <w:bottom w:val="single" w:sz="3" w:space="0" w:color="000000"/>
            </w:tcBorders>
          </w:tcPr>
          <w:p w14:paraId="505953ED" w14:textId="77777777" w:rsidR="001A033E" w:rsidRPr="003567CE" w:rsidRDefault="001A033E" w:rsidP="003567CE">
            <w:pPr>
              <w:pStyle w:val="TableParagraph"/>
              <w:spacing w:line="262" w:lineRule="exact"/>
              <w:ind w:right="798"/>
              <w:jc w:val="center"/>
              <w:rPr>
                <w:rFonts w:ascii="Times New Roman" w:eastAsia="Times New Roman" w:hAnsi="Times New Roman" w:cs="Times New Roman"/>
                <w:b/>
                <w:sz w:val="24"/>
                <w:szCs w:val="24"/>
                <w:lang w:val="ru-RU" w:eastAsia="ru-RU"/>
              </w:rPr>
            </w:pPr>
            <w:r w:rsidRPr="003567CE">
              <w:rPr>
                <w:rFonts w:ascii="Times New Roman" w:eastAsia="Times New Roman" w:hAnsi="Times New Roman" w:cs="Times New Roman"/>
                <w:b/>
                <w:sz w:val="24"/>
                <w:szCs w:val="24"/>
                <w:lang w:val="ru-RU" w:eastAsia="ru-RU"/>
              </w:rPr>
              <w:t>Критерии ответа при ИП</w:t>
            </w:r>
          </w:p>
        </w:tc>
      </w:tr>
      <w:tr w:rsidR="00680856" w:rsidRPr="003567CE" w14:paraId="640C6A4D" w14:textId="77777777" w:rsidTr="003567CE">
        <w:trPr>
          <w:trHeight w:hRule="exact" w:val="318"/>
        </w:trPr>
        <w:tc>
          <w:tcPr>
            <w:tcW w:w="2006" w:type="dxa"/>
            <w:vMerge w:val="restart"/>
            <w:tcBorders>
              <w:top w:val="single" w:sz="3" w:space="0" w:color="000000"/>
            </w:tcBorders>
          </w:tcPr>
          <w:p w14:paraId="1E1F46B1" w14:textId="77777777" w:rsidR="001A033E" w:rsidRPr="003567CE" w:rsidRDefault="001A033E" w:rsidP="0069057C">
            <w:pPr>
              <w:pStyle w:val="TableParagraph"/>
              <w:ind w:left="98" w:right="51"/>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Полный ответ</w:t>
            </w:r>
          </w:p>
          <w:p w14:paraId="30E7AD9F" w14:textId="77777777" w:rsidR="001A033E" w:rsidRPr="003567CE" w:rsidRDefault="001A033E" w:rsidP="0069057C">
            <w:pPr>
              <w:pStyle w:val="TableParagraph"/>
              <w:ind w:left="98" w:right="51"/>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(ответ в течение 12</w:t>
            </w:r>
          </w:p>
          <w:p w14:paraId="42FC84E1" w14:textId="77777777" w:rsidR="001A033E" w:rsidRPr="003567CE" w:rsidRDefault="001A033E" w:rsidP="0069057C">
            <w:pPr>
              <w:pStyle w:val="TableParagraph"/>
              <w:ind w:left="98" w:right="51"/>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недель)</w:t>
            </w:r>
          </w:p>
        </w:tc>
        <w:tc>
          <w:tcPr>
            <w:tcW w:w="7726" w:type="dxa"/>
            <w:tcBorders>
              <w:top w:val="single" w:sz="3" w:space="0" w:color="000000"/>
            </w:tcBorders>
          </w:tcPr>
          <w:p w14:paraId="6C827697"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1 Гематокрит &lt;45% без кровопусканий</w:t>
            </w:r>
          </w:p>
        </w:tc>
      </w:tr>
      <w:tr w:rsidR="00680856" w:rsidRPr="003567CE" w14:paraId="46067A82" w14:textId="77777777" w:rsidTr="003567CE">
        <w:trPr>
          <w:trHeight w:hRule="exact" w:val="317"/>
        </w:trPr>
        <w:tc>
          <w:tcPr>
            <w:tcW w:w="2006" w:type="dxa"/>
            <w:vMerge/>
          </w:tcPr>
          <w:p w14:paraId="4B56F818" w14:textId="77777777" w:rsidR="001A033E" w:rsidRPr="003567CE" w:rsidRDefault="001A033E" w:rsidP="0069057C"/>
        </w:tc>
        <w:tc>
          <w:tcPr>
            <w:tcW w:w="7726" w:type="dxa"/>
          </w:tcPr>
          <w:p w14:paraId="62788EAD"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2 Тромбоциты ≤400 х 109 /л</w:t>
            </w:r>
          </w:p>
        </w:tc>
      </w:tr>
      <w:tr w:rsidR="00680856" w:rsidRPr="003567CE" w14:paraId="726B3BBD" w14:textId="77777777" w:rsidTr="003567CE">
        <w:trPr>
          <w:trHeight w:hRule="exact" w:val="322"/>
        </w:trPr>
        <w:tc>
          <w:tcPr>
            <w:tcW w:w="2006" w:type="dxa"/>
            <w:vMerge/>
          </w:tcPr>
          <w:p w14:paraId="0196AA24" w14:textId="77777777" w:rsidR="001A033E" w:rsidRPr="003567CE" w:rsidRDefault="001A033E" w:rsidP="0069057C"/>
        </w:tc>
        <w:tc>
          <w:tcPr>
            <w:tcW w:w="7726" w:type="dxa"/>
          </w:tcPr>
          <w:p w14:paraId="0C09E38C"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3 Лейкоциты ≤10 х 109 /л</w:t>
            </w:r>
          </w:p>
        </w:tc>
      </w:tr>
      <w:tr w:rsidR="00680856" w:rsidRPr="003567CE" w14:paraId="0EB0A0EF" w14:textId="77777777" w:rsidTr="003567CE">
        <w:trPr>
          <w:trHeight w:hRule="exact" w:val="317"/>
        </w:trPr>
        <w:tc>
          <w:tcPr>
            <w:tcW w:w="2006" w:type="dxa"/>
            <w:vMerge/>
          </w:tcPr>
          <w:p w14:paraId="16DFAAC0" w14:textId="77777777" w:rsidR="001A033E" w:rsidRPr="003567CE" w:rsidRDefault="001A033E" w:rsidP="0069057C"/>
        </w:tc>
        <w:tc>
          <w:tcPr>
            <w:tcW w:w="7726" w:type="dxa"/>
          </w:tcPr>
          <w:p w14:paraId="1DA644F8"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4 Нормальные размеры селезенки (УЗИ/КТ/МРТ)</w:t>
            </w:r>
          </w:p>
        </w:tc>
      </w:tr>
      <w:tr w:rsidR="00680856" w:rsidRPr="003567CE" w14:paraId="08CC5D06" w14:textId="77777777" w:rsidTr="003567CE">
        <w:trPr>
          <w:trHeight w:hRule="exact" w:val="803"/>
        </w:trPr>
        <w:tc>
          <w:tcPr>
            <w:tcW w:w="2006" w:type="dxa"/>
            <w:vMerge/>
          </w:tcPr>
          <w:p w14:paraId="291AA533" w14:textId="77777777" w:rsidR="001A033E" w:rsidRPr="003567CE" w:rsidRDefault="001A033E" w:rsidP="0069057C"/>
        </w:tc>
        <w:tc>
          <w:tcPr>
            <w:tcW w:w="7726" w:type="dxa"/>
          </w:tcPr>
          <w:p w14:paraId="7E406E17"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5 Нет симптомов, опосредованных заболеванием (микрососудистые нарушения, зуд, головная боль)</w:t>
            </w:r>
          </w:p>
        </w:tc>
      </w:tr>
      <w:tr w:rsidR="00680856" w:rsidRPr="003567CE" w14:paraId="1EDC64DD" w14:textId="77777777" w:rsidTr="003567CE">
        <w:trPr>
          <w:trHeight w:hRule="exact" w:val="448"/>
        </w:trPr>
        <w:tc>
          <w:tcPr>
            <w:tcW w:w="9732" w:type="dxa"/>
            <w:gridSpan w:val="2"/>
          </w:tcPr>
          <w:p w14:paraId="23195B9D" w14:textId="77777777" w:rsidR="001A033E" w:rsidRPr="003567CE" w:rsidRDefault="001A033E" w:rsidP="000D1742">
            <w:pPr>
              <w:pStyle w:val="TableParagraph"/>
              <w:ind w:left="98"/>
              <w:jc w:val="both"/>
              <w:rPr>
                <w:rFonts w:ascii="Times New Roman" w:eastAsia="Times New Roman" w:hAnsi="Times New Roman" w:cs="Times New Roman"/>
                <w:b/>
                <w:sz w:val="24"/>
                <w:szCs w:val="24"/>
                <w:lang w:val="ru-RU" w:eastAsia="ru-RU"/>
              </w:rPr>
            </w:pPr>
            <w:r w:rsidRPr="003567CE">
              <w:rPr>
                <w:rFonts w:ascii="Times New Roman" w:eastAsia="Times New Roman" w:hAnsi="Times New Roman" w:cs="Times New Roman"/>
                <w:b/>
                <w:sz w:val="24"/>
                <w:szCs w:val="24"/>
                <w:lang w:val="ru-RU" w:eastAsia="ru-RU"/>
              </w:rPr>
              <w:lastRenderedPageBreak/>
              <w:t>Констатация полной ремиссии возможна только при наличии всех 5 критериев.</w:t>
            </w:r>
          </w:p>
        </w:tc>
      </w:tr>
      <w:tr w:rsidR="00680856" w:rsidRPr="003567CE" w14:paraId="20F31955" w14:textId="77777777" w:rsidTr="003567CE">
        <w:trPr>
          <w:trHeight w:hRule="exact" w:val="745"/>
        </w:trPr>
        <w:tc>
          <w:tcPr>
            <w:tcW w:w="2006" w:type="dxa"/>
            <w:vMerge w:val="restart"/>
          </w:tcPr>
          <w:p w14:paraId="08162910" w14:textId="77777777" w:rsidR="001A033E" w:rsidRPr="003567CE" w:rsidRDefault="001A033E" w:rsidP="0069057C">
            <w:pPr>
              <w:pStyle w:val="TableParagraph"/>
              <w:ind w:left="98" w:right="51"/>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Частичный ответ (ответ в течение 12 недель)</w:t>
            </w:r>
          </w:p>
        </w:tc>
        <w:tc>
          <w:tcPr>
            <w:tcW w:w="7726" w:type="dxa"/>
            <w:tcBorders>
              <w:bottom w:val="single" w:sz="3" w:space="0" w:color="000000"/>
            </w:tcBorders>
          </w:tcPr>
          <w:p w14:paraId="5531F5D2"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1 Гематокрит &lt;45% без кровопусканий</w:t>
            </w:r>
          </w:p>
          <w:p w14:paraId="78B05D2A"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ИЛИ</w:t>
            </w:r>
          </w:p>
        </w:tc>
      </w:tr>
      <w:tr w:rsidR="00680856" w:rsidRPr="003567CE" w14:paraId="1E8B2F16" w14:textId="77777777" w:rsidTr="003567CE">
        <w:trPr>
          <w:trHeight w:hRule="exact" w:val="380"/>
        </w:trPr>
        <w:tc>
          <w:tcPr>
            <w:tcW w:w="2006" w:type="dxa"/>
            <w:vMerge/>
          </w:tcPr>
          <w:p w14:paraId="291F9C22" w14:textId="77777777" w:rsidR="001A033E" w:rsidRPr="003567CE" w:rsidRDefault="001A033E" w:rsidP="0069057C"/>
        </w:tc>
        <w:tc>
          <w:tcPr>
            <w:tcW w:w="7726" w:type="dxa"/>
            <w:tcBorders>
              <w:top w:val="single" w:sz="3" w:space="0" w:color="000000"/>
            </w:tcBorders>
          </w:tcPr>
          <w:p w14:paraId="3CB59E6A" w14:textId="77777777" w:rsidR="001A033E" w:rsidRPr="003567CE" w:rsidRDefault="001A033E" w:rsidP="0069057C">
            <w:pPr>
              <w:pStyle w:val="TableParagraph"/>
              <w:ind w:right="798"/>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2 Ответ по всем другим критериям</w:t>
            </w:r>
          </w:p>
        </w:tc>
      </w:tr>
      <w:tr w:rsidR="001A033E" w:rsidRPr="003567CE" w14:paraId="4DC2B1CF" w14:textId="77777777" w:rsidTr="003567CE">
        <w:trPr>
          <w:trHeight w:hRule="exact" w:val="705"/>
        </w:trPr>
        <w:tc>
          <w:tcPr>
            <w:tcW w:w="2006" w:type="dxa"/>
          </w:tcPr>
          <w:p w14:paraId="5C9A2C04" w14:textId="77777777" w:rsidR="001A033E" w:rsidRPr="003567CE" w:rsidRDefault="001A033E" w:rsidP="0069057C">
            <w:pPr>
              <w:pStyle w:val="TableParagraph"/>
              <w:ind w:left="98" w:right="51"/>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Нет ответа</w:t>
            </w:r>
          </w:p>
        </w:tc>
        <w:tc>
          <w:tcPr>
            <w:tcW w:w="7726" w:type="dxa"/>
          </w:tcPr>
          <w:p w14:paraId="21978B2B" w14:textId="77777777" w:rsidR="001A033E" w:rsidRPr="003567CE" w:rsidRDefault="001A033E" w:rsidP="0069057C">
            <w:pPr>
              <w:pStyle w:val="TableParagraph"/>
              <w:rPr>
                <w:rFonts w:ascii="Times New Roman" w:eastAsia="Times New Roman" w:hAnsi="Times New Roman" w:cs="Times New Roman"/>
                <w:sz w:val="24"/>
                <w:szCs w:val="24"/>
                <w:lang w:val="ru-RU" w:eastAsia="ru-RU"/>
              </w:rPr>
            </w:pPr>
            <w:r w:rsidRPr="003567CE">
              <w:rPr>
                <w:rFonts w:ascii="Times New Roman" w:eastAsia="Times New Roman" w:hAnsi="Times New Roman" w:cs="Times New Roman"/>
                <w:sz w:val="24"/>
                <w:szCs w:val="24"/>
                <w:lang w:val="ru-RU" w:eastAsia="ru-RU"/>
              </w:rPr>
              <w:t>Любой ответ, который не удовлетворяет критериям частичного ответа</w:t>
            </w:r>
          </w:p>
        </w:tc>
      </w:tr>
    </w:tbl>
    <w:p w14:paraId="33564D32" w14:textId="77777777" w:rsidR="001A033E" w:rsidRPr="00680856" w:rsidRDefault="001A033E" w:rsidP="00D27F8A">
      <w:pPr>
        <w:jc w:val="both"/>
        <w:rPr>
          <w:b/>
          <w:sz w:val="28"/>
          <w:szCs w:val="28"/>
        </w:rPr>
      </w:pPr>
    </w:p>
    <w:p w14:paraId="10DC4AA3" w14:textId="77777777" w:rsidR="00D27F8A" w:rsidRPr="00680856" w:rsidRDefault="00D27F8A" w:rsidP="00B9486A">
      <w:pPr>
        <w:numPr>
          <w:ilvl w:val="0"/>
          <w:numId w:val="5"/>
        </w:numPr>
        <w:tabs>
          <w:tab w:val="left" w:pos="426"/>
        </w:tabs>
        <w:ind w:left="0" w:firstLine="0"/>
        <w:contextualSpacing/>
        <w:jc w:val="both"/>
        <w:rPr>
          <w:b/>
          <w:sz w:val="28"/>
          <w:szCs w:val="28"/>
        </w:rPr>
      </w:pPr>
      <w:r w:rsidRPr="00680856">
        <w:rPr>
          <w:b/>
          <w:sz w:val="28"/>
          <w:szCs w:val="28"/>
        </w:rPr>
        <w:t>ПОКАЗАНИЯ ДЛЯ ГОСПИТАЛИЗАЦИИ С УКАЗАНИЕМ ТИПА ГОСПИТАЛИЗАЦИИ:</w:t>
      </w:r>
    </w:p>
    <w:p w14:paraId="6E281006" w14:textId="77777777" w:rsidR="00D27F8A" w:rsidRPr="00680856" w:rsidRDefault="00D27F8A" w:rsidP="00B9486A">
      <w:pPr>
        <w:numPr>
          <w:ilvl w:val="1"/>
          <w:numId w:val="3"/>
        </w:numPr>
        <w:tabs>
          <w:tab w:val="left" w:pos="426"/>
        </w:tabs>
        <w:ind w:left="0" w:firstLine="0"/>
        <w:contextualSpacing/>
        <w:rPr>
          <w:b/>
          <w:sz w:val="28"/>
          <w:szCs w:val="28"/>
        </w:rPr>
      </w:pPr>
      <w:r w:rsidRPr="00680856">
        <w:rPr>
          <w:b/>
          <w:sz w:val="28"/>
          <w:szCs w:val="28"/>
        </w:rPr>
        <w:t>Показания для плановой госпитализации:</w:t>
      </w:r>
    </w:p>
    <w:p w14:paraId="11FBBAF5" w14:textId="6362A755" w:rsidR="00996D7F" w:rsidRPr="00680856" w:rsidRDefault="00996D7F" w:rsidP="00B9486A">
      <w:pPr>
        <w:pStyle w:val="a3"/>
        <w:numPr>
          <w:ilvl w:val="0"/>
          <w:numId w:val="9"/>
        </w:numPr>
        <w:tabs>
          <w:tab w:val="left" w:pos="426"/>
        </w:tabs>
        <w:ind w:left="0" w:firstLine="0"/>
        <w:jc w:val="both"/>
        <w:rPr>
          <w:sz w:val="28"/>
          <w:szCs w:val="28"/>
        </w:rPr>
      </w:pPr>
      <w:r w:rsidRPr="00680856">
        <w:rPr>
          <w:sz w:val="28"/>
          <w:szCs w:val="28"/>
        </w:rPr>
        <w:t>проведение курсов химиотерапии</w:t>
      </w:r>
      <w:r w:rsidR="00910131" w:rsidRPr="00680856">
        <w:rPr>
          <w:sz w:val="28"/>
          <w:szCs w:val="28"/>
        </w:rPr>
        <w:t>;</w:t>
      </w:r>
      <w:r w:rsidR="00B609C1">
        <w:rPr>
          <w:sz w:val="28"/>
          <w:szCs w:val="28"/>
        </w:rPr>
        <w:t xml:space="preserve"> </w:t>
      </w:r>
    </w:p>
    <w:p w14:paraId="013FF764" w14:textId="3AFA1994" w:rsidR="00996D7F" w:rsidRPr="00680856" w:rsidRDefault="00996D7F" w:rsidP="00B9486A">
      <w:pPr>
        <w:pStyle w:val="a3"/>
        <w:numPr>
          <w:ilvl w:val="0"/>
          <w:numId w:val="9"/>
        </w:numPr>
        <w:tabs>
          <w:tab w:val="left" w:pos="426"/>
        </w:tabs>
        <w:ind w:left="0" w:firstLine="0"/>
        <w:jc w:val="both"/>
        <w:rPr>
          <w:sz w:val="28"/>
          <w:szCs w:val="28"/>
        </w:rPr>
      </w:pPr>
      <w:r w:rsidRPr="00680856">
        <w:rPr>
          <w:sz w:val="28"/>
          <w:szCs w:val="28"/>
        </w:rPr>
        <w:t>проведение трепанобиопсии гребня подвздошной кости</w:t>
      </w:r>
      <w:r w:rsidR="003A580D" w:rsidRPr="00680856">
        <w:rPr>
          <w:sz w:val="28"/>
          <w:szCs w:val="28"/>
        </w:rPr>
        <w:t xml:space="preserve"> в случае отсутствия возможности проведения в амбулаторных условиях;</w:t>
      </w:r>
    </w:p>
    <w:p w14:paraId="0E025527" w14:textId="77777777" w:rsidR="00996D7F" w:rsidRPr="00680856" w:rsidRDefault="00996D7F" w:rsidP="00B9486A">
      <w:pPr>
        <w:pStyle w:val="a3"/>
        <w:numPr>
          <w:ilvl w:val="0"/>
          <w:numId w:val="9"/>
        </w:numPr>
        <w:tabs>
          <w:tab w:val="left" w:pos="426"/>
        </w:tabs>
        <w:ind w:left="0" w:firstLine="0"/>
        <w:jc w:val="both"/>
        <w:rPr>
          <w:sz w:val="28"/>
          <w:szCs w:val="28"/>
        </w:rPr>
      </w:pPr>
      <w:r w:rsidRPr="00680856">
        <w:rPr>
          <w:sz w:val="28"/>
          <w:szCs w:val="28"/>
        </w:rPr>
        <w:t>спленэктомия</w:t>
      </w:r>
      <w:r w:rsidR="00910131" w:rsidRPr="00680856">
        <w:rPr>
          <w:sz w:val="28"/>
          <w:szCs w:val="28"/>
        </w:rPr>
        <w:t>;</w:t>
      </w:r>
    </w:p>
    <w:p w14:paraId="7806F32B" w14:textId="00BF8940" w:rsidR="00996D7F" w:rsidRPr="00680856" w:rsidRDefault="00996D7F" w:rsidP="00B9486A">
      <w:pPr>
        <w:pStyle w:val="a3"/>
        <w:numPr>
          <w:ilvl w:val="0"/>
          <w:numId w:val="9"/>
        </w:numPr>
        <w:tabs>
          <w:tab w:val="left" w:pos="426"/>
        </w:tabs>
        <w:ind w:left="0" w:firstLine="0"/>
        <w:jc w:val="both"/>
        <w:rPr>
          <w:b/>
          <w:sz w:val="28"/>
          <w:szCs w:val="28"/>
        </w:rPr>
      </w:pPr>
      <w:r w:rsidRPr="00680856">
        <w:rPr>
          <w:sz w:val="28"/>
          <w:szCs w:val="28"/>
        </w:rPr>
        <w:t xml:space="preserve">аллогенная трансплантация гемопоэтических стволовых клеток </w:t>
      </w:r>
    </w:p>
    <w:p w14:paraId="3DABBF7E" w14:textId="77777777" w:rsidR="00D27F8A" w:rsidRPr="00680856" w:rsidRDefault="00D27F8A" w:rsidP="00B9486A">
      <w:pPr>
        <w:numPr>
          <w:ilvl w:val="1"/>
          <w:numId w:val="3"/>
        </w:numPr>
        <w:tabs>
          <w:tab w:val="left" w:pos="426"/>
        </w:tabs>
        <w:ind w:left="0" w:firstLine="0"/>
        <w:contextualSpacing/>
        <w:rPr>
          <w:b/>
          <w:sz w:val="28"/>
          <w:szCs w:val="28"/>
        </w:rPr>
      </w:pPr>
      <w:r w:rsidRPr="00680856">
        <w:rPr>
          <w:b/>
          <w:sz w:val="28"/>
          <w:szCs w:val="28"/>
        </w:rPr>
        <w:t>Показания для экстренной госпитализации:</w:t>
      </w:r>
    </w:p>
    <w:p w14:paraId="00DE1CD2" w14:textId="3A6AA341" w:rsidR="00996D7F" w:rsidRPr="00680856" w:rsidRDefault="00354CD9" w:rsidP="00B9486A">
      <w:pPr>
        <w:pStyle w:val="a3"/>
        <w:numPr>
          <w:ilvl w:val="0"/>
          <w:numId w:val="10"/>
        </w:numPr>
        <w:tabs>
          <w:tab w:val="left" w:pos="426"/>
        </w:tabs>
        <w:ind w:left="0" w:firstLine="0"/>
        <w:jc w:val="both"/>
        <w:rPr>
          <w:sz w:val="28"/>
          <w:szCs w:val="28"/>
        </w:rPr>
      </w:pPr>
      <w:r w:rsidRPr="00680856">
        <w:rPr>
          <w:sz w:val="28"/>
          <w:szCs w:val="28"/>
        </w:rPr>
        <w:t>с</w:t>
      </w:r>
      <w:r w:rsidR="00996D7F" w:rsidRPr="00680856">
        <w:rPr>
          <w:sz w:val="28"/>
          <w:szCs w:val="28"/>
        </w:rPr>
        <w:t>оматически тяжелый пациент (</w:t>
      </w:r>
      <w:r w:rsidR="00996D7F" w:rsidRPr="00680856">
        <w:rPr>
          <w:sz w:val="28"/>
          <w:szCs w:val="28"/>
          <w:lang w:val="en-US"/>
        </w:rPr>
        <w:t>ECOG</w:t>
      </w:r>
      <w:r w:rsidR="00996D7F" w:rsidRPr="00680856">
        <w:rPr>
          <w:sz w:val="28"/>
          <w:szCs w:val="28"/>
        </w:rPr>
        <w:t>≥3)</w:t>
      </w:r>
      <w:r w:rsidRPr="00680856">
        <w:rPr>
          <w:sz w:val="28"/>
          <w:szCs w:val="28"/>
        </w:rPr>
        <w:t>.</w:t>
      </w:r>
      <w:r w:rsidR="00291E49" w:rsidRPr="00680856">
        <w:rPr>
          <w:sz w:val="28"/>
          <w:szCs w:val="28"/>
        </w:rPr>
        <w:t xml:space="preserve"> Госпитализация в отделение паллиативной помощи пациентам с массивной симптоматической спленомегалией, с уровнем тромбоцитов &gt;50 х 109/л. </w:t>
      </w:r>
    </w:p>
    <w:p w14:paraId="640441CF" w14:textId="77777777" w:rsidR="00D27F8A" w:rsidRPr="00680856" w:rsidRDefault="00D27F8A" w:rsidP="00D27F8A">
      <w:pPr>
        <w:jc w:val="both"/>
        <w:rPr>
          <w:sz w:val="28"/>
          <w:szCs w:val="28"/>
        </w:rPr>
      </w:pPr>
    </w:p>
    <w:p w14:paraId="17053D95" w14:textId="2DB196B9" w:rsidR="00356A94" w:rsidRPr="005E2C5A" w:rsidRDefault="00D27F8A" w:rsidP="00B9486A">
      <w:pPr>
        <w:numPr>
          <w:ilvl w:val="0"/>
          <w:numId w:val="5"/>
        </w:numPr>
        <w:tabs>
          <w:tab w:val="left" w:pos="426"/>
        </w:tabs>
        <w:ind w:left="0" w:firstLine="0"/>
        <w:contextualSpacing/>
        <w:jc w:val="both"/>
        <w:rPr>
          <w:b/>
          <w:sz w:val="28"/>
          <w:szCs w:val="28"/>
        </w:rPr>
      </w:pPr>
      <w:r w:rsidRPr="00680856">
        <w:rPr>
          <w:b/>
          <w:sz w:val="28"/>
          <w:szCs w:val="28"/>
        </w:rPr>
        <w:t>ТАКТИКА ЛЕЧЕНИЯ НА СТАЦИОНАРНОМ УРОВНЕ</w:t>
      </w:r>
      <w:r w:rsidR="00356A94" w:rsidRPr="00680856">
        <w:rPr>
          <w:b/>
          <w:sz w:val="28"/>
          <w:szCs w:val="28"/>
        </w:rPr>
        <w:t xml:space="preserve"> </w:t>
      </w:r>
      <w:r w:rsidR="00354CD9" w:rsidRPr="00680856">
        <w:rPr>
          <w:rFonts w:eastAsia="Calibri"/>
          <w:b/>
          <w:sz w:val="28"/>
          <w:szCs w:val="28"/>
        </w:rPr>
        <w:t>[2</w:t>
      </w:r>
      <w:r w:rsidR="00180A99" w:rsidRPr="00680856">
        <w:rPr>
          <w:rFonts w:eastAsia="Calibri"/>
          <w:b/>
          <w:sz w:val="28"/>
          <w:szCs w:val="28"/>
        </w:rPr>
        <w:t>6</w:t>
      </w:r>
      <w:r w:rsidR="00354CD9" w:rsidRPr="00680856">
        <w:rPr>
          <w:rFonts w:eastAsia="Calibri"/>
          <w:b/>
          <w:sz w:val="28"/>
          <w:szCs w:val="28"/>
        </w:rPr>
        <w:t>]</w:t>
      </w:r>
      <w:r w:rsidRPr="00680856">
        <w:rPr>
          <w:b/>
          <w:sz w:val="28"/>
          <w:szCs w:val="28"/>
        </w:rPr>
        <w:t>:</w:t>
      </w:r>
      <w:r w:rsidR="00354CD9" w:rsidRPr="00680856">
        <w:rPr>
          <w:b/>
          <w:sz w:val="28"/>
          <w:szCs w:val="28"/>
        </w:rPr>
        <w:t xml:space="preserve"> </w:t>
      </w:r>
      <w:r w:rsidR="005E2C5A" w:rsidRPr="005E2C5A">
        <w:rPr>
          <w:sz w:val="28"/>
          <w:szCs w:val="28"/>
        </w:rPr>
        <w:t>с</w:t>
      </w:r>
      <w:r w:rsidR="00356A94" w:rsidRPr="005E2C5A">
        <w:rPr>
          <w:sz w:val="28"/>
          <w:szCs w:val="28"/>
        </w:rPr>
        <w:t>тационарное лечение показано пациентам с развитием жизнеугрожающих тромботических состояний, которое проводится в соответствии с клиническими протоколами: «</w:t>
      </w:r>
      <w:hyperlink r:id="rId14" w:tgtFrame="_blank" w:history="1">
        <w:r w:rsidR="00356A94" w:rsidRPr="005E2C5A">
          <w:rPr>
            <w:rStyle w:val="a7"/>
            <w:color w:val="auto"/>
            <w:sz w:val="28"/>
            <w:szCs w:val="28"/>
            <w:u w:val="none"/>
          </w:rPr>
          <w:t>Венозные тромбозы и тромбофлебиты, посттромбофлебитический синдром</w:t>
        </w:r>
      </w:hyperlink>
      <w:r w:rsidR="00356A94" w:rsidRPr="005E2C5A">
        <w:rPr>
          <w:sz w:val="28"/>
          <w:szCs w:val="28"/>
        </w:rPr>
        <w:t>», «</w:t>
      </w:r>
      <w:hyperlink r:id="rId15" w:tgtFrame="_blank" w:history="1">
        <w:r w:rsidR="00356A94" w:rsidRPr="005E2C5A">
          <w:rPr>
            <w:rStyle w:val="a7"/>
            <w:color w:val="auto"/>
            <w:sz w:val="28"/>
            <w:szCs w:val="28"/>
            <w:u w:val="none"/>
          </w:rPr>
          <w:t>Тромбоэмболические осложнения в акушерстве</w:t>
        </w:r>
      </w:hyperlink>
      <w:r w:rsidR="00356A94" w:rsidRPr="005E2C5A">
        <w:rPr>
          <w:sz w:val="28"/>
          <w:szCs w:val="28"/>
        </w:rPr>
        <w:t>», «</w:t>
      </w:r>
      <w:hyperlink r:id="rId16" w:tgtFrame="_blank" w:history="1">
        <w:r w:rsidR="00356A94" w:rsidRPr="005E2C5A">
          <w:rPr>
            <w:rStyle w:val="a7"/>
            <w:color w:val="auto"/>
            <w:sz w:val="28"/>
            <w:szCs w:val="28"/>
            <w:u w:val="none"/>
          </w:rPr>
          <w:t>Тромбоэмболия легочной артерии</w:t>
        </w:r>
      </w:hyperlink>
      <w:r w:rsidR="00356A94" w:rsidRPr="005E2C5A">
        <w:rPr>
          <w:sz w:val="28"/>
          <w:szCs w:val="28"/>
        </w:rPr>
        <w:t>», «</w:t>
      </w:r>
      <w:hyperlink r:id="rId17" w:tgtFrame="_blank" w:history="1">
        <w:r w:rsidR="00356A94" w:rsidRPr="005E2C5A">
          <w:rPr>
            <w:rStyle w:val="a7"/>
            <w:color w:val="auto"/>
            <w:sz w:val="28"/>
            <w:szCs w:val="28"/>
            <w:u w:val="none"/>
          </w:rPr>
          <w:t>Эмболия и тромбоз аорты и артерий</w:t>
        </w:r>
      </w:hyperlink>
      <w:r w:rsidR="00356A94" w:rsidRPr="005E2C5A">
        <w:rPr>
          <w:sz w:val="28"/>
          <w:szCs w:val="28"/>
        </w:rPr>
        <w:t>».</w:t>
      </w:r>
    </w:p>
    <w:p w14:paraId="3F184895" w14:textId="77777777" w:rsidR="00356A94" w:rsidRPr="00680856" w:rsidRDefault="00356A94" w:rsidP="00356A94">
      <w:pPr>
        <w:pStyle w:val="a3"/>
        <w:jc w:val="both"/>
        <w:rPr>
          <w:sz w:val="28"/>
          <w:szCs w:val="28"/>
        </w:rPr>
      </w:pPr>
    </w:p>
    <w:p w14:paraId="70C0133A" w14:textId="77777777" w:rsidR="00D27F8A" w:rsidRPr="00680856" w:rsidRDefault="00354CD9" w:rsidP="00B9486A">
      <w:pPr>
        <w:numPr>
          <w:ilvl w:val="1"/>
          <w:numId w:val="4"/>
        </w:numPr>
        <w:tabs>
          <w:tab w:val="left" w:pos="426"/>
        </w:tabs>
        <w:ind w:left="0" w:firstLine="0"/>
        <w:contextualSpacing/>
        <w:rPr>
          <w:sz w:val="28"/>
          <w:szCs w:val="28"/>
        </w:rPr>
      </w:pPr>
      <w:r w:rsidRPr="00680856">
        <w:rPr>
          <w:b/>
          <w:sz w:val="28"/>
          <w:szCs w:val="28"/>
        </w:rPr>
        <w:t>Н</w:t>
      </w:r>
      <w:r w:rsidR="00D27F8A" w:rsidRPr="00680856">
        <w:rPr>
          <w:b/>
          <w:sz w:val="28"/>
          <w:szCs w:val="28"/>
        </w:rPr>
        <w:t>емедикаментозное лечение</w:t>
      </w:r>
      <w:r w:rsidRPr="00680856">
        <w:rPr>
          <w:sz w:val="28"/>
          <w:szCs w:val="28"/>
        </w:rPr>
        <w:t>:</w:t>
      </w:r>
    </w:p>
    <w:p w14:paraId="13AE9BDF" w14:textId="77777777" w:rsidR="00354CD9" w:rsidRPr="00680856" w:rsidRDefault="00A844FF" w:rsidP="00B9486A">
      <w:pPr>
        <w:pStyle w:val="a3"/>
        <w:numPr>
          <w:ilvl w:val="0"/>
          <w:numId w:val="14"/>
        </w:numPr>
        <w:tabs>
          <w:tab w:val="left" w:pos="426"/>
        </w:tabs>
        <w:ind w:left="0" w:firstLine="0"/>
        <w:jc w:val="both"/>
        <w:rPr>
          <w:sz w:val="28"/>
          <w:szCs w:val="28"/>
        </w:rPr>
      </w:pPr>
      <w:r w:rsidRPr="00680856">
        <w:rPr>
          <w:rFonts w:eastAsia="Calibri"/>
          <w:sz w:val="28"/>
          <w:szCs w:val="28"/>
        </w:rPr>
        <w:t xml:space="preserve">Режим: </w:t>
      </w:r>
      <w:r w:rsidRPr="00680856">
        <w:rPr>
          <w:sz w:val="28"/>
          <w:szCs w:val="28"/>
        </w:rPr>
        <w:t>общеохранительный.</w:t>
      </w:r>
    </w:p>
    <w:p w14:paraId="2C9E80F8" w14:textId="638E9941" w:rsidR="00A844FF" w:rsidRPr="00680856" w:rsidRDefault="00A844FF" w:rsidP="00B9486A">
      <w:pPr>
        <w:pStyle w:val="a3"/>
        <w:numPr>
          <w:ilvl w:val="0"/>
          <w:numId w:val="14"/>
        </w:numPr>
        <w:tabs>
          <w:tab w:val="left" w:pos="426"/>
        </w:tabs>
        <w:ind w:left="0" w:firstLine="0"/>
        <w:jc w:val="both"/>
        <w:rPr>
          <w:sz w:val="28"/>
          <w:szCs w:val="28"/>
        </w:rPr>
      </w:pPr>
      <w:r w:rsidRPr="00680856">
        <w:rPr>
          <w:sz w:val="28"/>
          <w:szCs w:val="28"/>
        </w:rPr>
        <w:t xml:space="preserve"> </w:t>
      </w:r>
      <w:r w:rsidRPr="00680856">
        <w:rPr>
          <w:rFonts w:eastAsia="Calibri"/>
          <w:sz w:val="28"/>
          <w:szCs w:val="28"/>
        </w:rPr>
        <w:t xml:space="preserve">Диета: </w:t>
      </w:r>
      <w:r w:rsidR="005E2C5A">
        <w:rPr>
          <w:sz w:val="28"/>
          <w:szCs w:val="28"/>
        </w:rPr>
        <w:t>общая.</w:t>
      </w:r>
      <w:r w:rsidRPr="00680856">
        <w:rPr>
          <w:sz w:val="28"/>
          <w:szCs w:val="28"/>
        </w:rPr>
        <w:t xml:space="preserve"> </w:t>
      </w:r>
    </w:p>
    <w:p w14:paraId="57C68475" w14:textId="77777777" w:rsidR="00A844FF" w:rsidRPr="00680856" w:rsidRDefault="00A844FF" w:rsidP="00A844FF">
      <w:pPr>
        <w:pStyle w:val="a3"/>
        <w:rPr>
          <w:sz w:val="28"/>
          <w:szCs w:val="28"/>
        </w:rPr>
      </w:pPr>
    </w:p>
    <w:p w14:paraId="172E38C3" w14:textId="5E5D8D25" w:rsidR="00F34546" w:rsidRPr="00680856" w:rsidRDefault="00354CD9" w:rsidP="00B9486A">
      <w:pPr>
        <w:numPr>
          <w:ilvl w:val="1"/>
          <w:numId w:val="4"/>
        </w:numPr>
        <w:tabs>
          <w:tab w:val="left" w:pos="426"/>
        </w:tabs>
        <w:ind w:left="0" w:firstLine="0"/>
        <w:contextualSpacing/>
        <w:jc w:val="both"/>
        <w:rPr>
          <w:sz w:val="28"/>
          <w:szCs w:val="28"/>
        </w:rPr>
      </w:pPr>
      <w:r w:rsidRPr="00680856">
        <w:rPr>
          <w:b/>
          <w:sz w:val="28"/>
          <w:szCs w:val="28"/>
        </w:rPr>
        <w:t>М</w:t>
      </w:r>
      <w:r w:rsidR="00D27F8A" w:rsidRPr="00680856">
        <w:rPr>
          <w:b/>
          <w:sz w:val="28"/>
          <w:szCs w:val="28"/>
        </w:rPr>
        <w:t>едикаментозное лечение</w:t>
      </w:r>
      <w:r w:rsidRPr="00680856">
        <w:rPr>
          <w:sz w:val="28"/>
          <w:szCs w:val="28"/>
        </w:rPr>
        <w:t>:</w:t>
      </w:r>
      <w:r w:rsidRPr="00680856">
        <w:rPr>
          <w:b/>
          <w:sz w:val="28"/>
          <w:szCs w:val="28"/>
        </w:rPr>
        <w:t xml:space="preserve"> </w:t>
      </w:r>
      <w:r w:rsidR="005E2C5A">
        <w:rPr>
          <w:sz w:val="28"/>
          <w:szCs w:val="28"/>
        </w:rPr>
        <w:t>см. подпункт 3.2</w:t>
      </w:r>
    </w:p>
    <w:p w14:paraId="541D87D5" w14:textId="77777777" w:rsidR="00D27F8A" w:rsidRPr="00680856" w:rsidRDefault="00D27F8A" w:rsidP="00D27F8A">
      <w:pPr>
        <w:jc w:val="both"/>
        <w:rPr>
          <w:sz w:val="28"/>
          <w:szCs w:val="28"/>
        </w:rPr>
      </w:pPr>
    </w:p>
    <w:p w14:paraId="0BF0E26E" w14:textId="77777777" w:rsidR="00D27F8A" w:rsidRPr="00680856" w:rsidRDefault="00354CD9" w:rsidP="00B9486A">
      <w:pPr>
        <w:numPr>
          <w:ilvl w:val="1"/>
          <w:numId w:val="4"/>
        </w:numPr>
        <w:tabs>
          <w:tab w:val="left" w:pos="426"/>
        </w:tabs>
        <w:ind w:left="0" w:firstLine="0"/>
        <w:contextualSpacing/>
        <w:jc w:val="both"/>
        <w:rPr>
          <w:b/>
          <w:sz w:val="28"/>
          <w:szCs w:val="28"/>
        </w:rPr>
      </w:pPr>
      <w:r w:rsidRPr="00680856">
        <w:rPr>
          <w:b/>
          <w:sz w:val="28"/>
          <w:szCs w:val="28"/>
        </w:rPr>
        <w:t>Хирургическое вмешательство:</w:t>
      </w:r>
    </w:p>
    <w:p w14:paraId="332B4697" w14:textId="1D001A20" w:rsidR="00354CD9" w:rsidRPr="00680856" w:rsidRDefault="00354CD9" w:rsidP="00B9486A">
      <w:pPr>
        <w:numPr>
          <w:ilvl w:val="0"/>
          <w:numId w:val="15"/>
        </w:numPr>
        <w:tabs>
          <w:tab w:val="left" w:pos="426"/>
        </w:tabs>
        <w:ind w:left="0" w:right="108" w:firstLine="0"/>
        <w:jc w:val="both"/>
        <w:rPr>
          <w:sz w:val="28"/>
          <w:szCs w:val="28"/>
        </w:rPr>
      </w:pPr>
      <w:r w:rsidRPr="00680856">
        <w:rPr>
          <w:sz w:val="28"/>
          <w:szCs w:val="28"/>
        </w:rPr>
        <w:t>Спленэктомия</w:t>
      </w:r>
      <w:r w:rsidR="0011251F">
        <w:rPr>
          <w:sz w:val="28"/>
          <w:szCs w:val="28"/>
        </w:rPr>
        <w:t xml:space="preserve"> – проводится строго по показаниям</w:t>
      </w:r>
      <w:r w:rsidRPr="00680856">
        <w:rPr>
          <w:sz w:val="28"/>
          <w:szCs w:val="28"/>
        </w:rPr>
        <w:t>:</w:t>
      </w:r>
    </w:p>
    <w:p w14:paraId="1E3FE447" w14:textId="77777777" w:rsidR="00354CD9" w:rsidRPr="005E2C5A" w:rsidRDefault="00354CD9" w:rsidP="00354CD9">
      <w:pPr>
        <w:tabs>
          <w:tab w:val="left" w:pos="426"/>
        </w:tabs>
        <w:ind w:right="108"/>
        <w:jc w:val="both"/>
        <w:rPr>
          <w:b/>
          <w:sz w:val="28"/>
          <w:szCs w:val="28"/>
        </w:rPr>
      </w:pPr>
      <w:r w:rsidRPr="005E2C5A">
        <w:rPr>
          <w:b/>
          <w:sz w:val="28"/>
          <w:szCs w:val="28"/>
        </w:rPr>
        <w:t>Показания:</w:t>
      </w:r>
    </w:p>
    <w:p w14:paraId="14252DF8" w14:textId="77777777" w:rsidR="00354CD9" w:rsidRDefault="00354CD9" w:rsidP="00B9486A">
      <w:pPr>
        <w:pStyle w:val="a3"/>
        <w:numPr>
          <w:ilvl w:val="0"/>
          <w:numId w:val="15"/>
        </w:numPr>
        <w:tabs>
          <w:tab w:val="left" w:pos="426"/>
        </w:tabs>
        <w:ind w:left="0" w:right="108" w:firstLine="0"/>
        <w:jc w:val="both"/>
        <w:rPr>
          <w:sz w:val="28"/>
          <w:szCs w:val="28"/>
        </w:rPr>
      </w:pPr>
      <w:r w:rsidRPr="005E2C5A">
        <w:rPr>
          <w:sz w:val="28"/>
          <w:szCs w:val="28"/>
        </w:rPr>
        <w:t>прогрессирующая спленомегалия с компрессионным синдромом (абдоминальный дискомфорт, постоянное чувство тяжести, боль, признаки кишечной непроходимости);</w:t>
      </w:r>
    </w:p>
    <w:p w14:paraId="71614314" w14:textId="77777777" w:rsidR="00354CD9" w:rsidRDefault="00354CD9" w:rsidP="00B9486A">
      <w:pPr>
        <w:pStyle w:val="a3"/>
        <w:numPr>
          <w:ilvl w:val="0"/>
          <w:numId w:val="15"/>
        </w:numPr>
        <w:tabs>
          <w:tab w:val="left" w:pos="426"/>
        </w:tabs>
        <w:ind w:left="0" w:right="108" w:firstLine="0"/>
        <w:jc w:val="both"/>
        <w:rPr>
          <w:sz w:val="28"/>
          <w:szCs w:val="28"/>
        </w:rPr>
      </w:pPr>
      <w:r w:rsidRPr="005E2C5A">
        <w:rPr>
          <w:sz w:val="28"/>
          <w:szCs w:val="28"/>
        </w:rPr>
        <w:t xml:space="preserve">интоксикация, обусловленная огромной опухолевой массой; </w:t>
      </w:r>
    </w:p>
    <w:p w14:paraId="3B575B1D" w14:textId="77777777" w:rsidR="00354CD9" w:rsidRDefault="00354CD9" w:rsidP="00B9486A">
      <w:pPr>
        <w:pStyle w:val="a3"/>
        <w:numPr>
          <w:ilvl w:val="0"/>
          <w:numId w:val="15"/>
        </w:numPr>
        <w:tabs>
          <w:tab w:val="left" w:pos="426"/>
        </w:tabs>
        <w:ind w:left="0" w:right="108" w:firstLine="0"/>
        <w:jc w:val="both"/>
        <w:rPr>
          <w:sz w:val="28"/>
          <w:szCs w:val="28"/>
        </w:rPr>
      </w:pPr>
      <w:r w:rsidRPr="005E2C5A">
        <w:rPr>
          <w:sz w:val="28"/>
          <w:szCs w:val="28"/>
        </w:rPr>
        <w:t xml:space="preserve">тяжелые гиперкатаболические симптомы, включая кахексию; </w:t>
      </w:r>
    </w:p>
    <w:p w14:paraId="214F4353" w14:textId="77777777" w:rsidR="00354CD9" w:rsidRDefault="00354CD9" w:rsidP="00B9486A">
      <w:pPr>
        <w:pStyle w:val="a3"/>
        <w:numPr>
          <w:ilvl w:val="0"/>
          <w:numId w:val="15"/>
        </w:numPr>
        <w:tabs>
          <w:tab w:val="left" w:pos="426"/>
        </w:tabs>
        <w:ind w:left="0" w:right="108" w:firstLine="0"/>
        <w:jc w:val="both"/>
        <w:rPr>
          <w:sz w:val="28"/>
          <w:szCs w:val="28"/>
        </w:rPr>
      </w:pPr>
      <w:r w:rsidRPr="005E2C5A">
        <w:rPr>
          <w:sz w:val="28"/>
          <w:szCs w:val="28"/>
        </w:rPr>
        <w:lastRenderedPageBreak/>
        <w:t xml:space="preserve">глубокая анемия, рефрактерный гемолиз, тромбоцитопения, резистентная к традиционным методам терапии; </w:t>
      </w:r>
    </w:p>
    <w:p w14:paraId="78D68E2E" w14:textId="77777777" w:rsidR="00354CD9" w:rsidRDefault="00354CD9" w:rsidP="00B9486A">
      <w:pPr>
        <w:pStyle w:val="a3"/>
        <w:numPr>
          <w:ilvl w:val="0"/>
          <w:numId w:val="15"/>
        </w:numPr>
        <w:tabs>
          <w:tab w:val="left" w:pos="426"/>
        </w:tabs>
        <w:ind w:left="0" w:right="108" w:firstLine="0"/>
        <w:jc w:val="both"/>
        <w:rPr>
          <w:sz w:val="28"/>
          <w:szCs w:val="28"/>
        </w:rPr>
      </w:pPr>
      <w:r w:rsidRPr="005E2C5A">
        <w:rPr>
          <w:sz w:val="28"/>
          <w:szCs w:val="28"/>
        </w:rPr>
        <w:t xml:space="preserve">обширные инфаркты селезенки с угрозой разрыва; </w:t>
      </w:r>
    </w:p>
    <w:p w14:paraId="5A198268" w14:textId="77777777" w:rsidR="00354CD9" w:rsidRPr="005E2C5A" w:rsidRDefault="00354CD9" w:rsidP="00B9486A">
      <w:pPr>
        <w:pStyle w:val="a3"/>
        <w:numPr>
          <w:ilvl w:val="0"/>
          <w:numId w:val="15"/>
        </w:numPr>
        <w:tabs>
          <w:tab w:val="left" w:pos="426"/>
        </w:tabs>
        <w:ind w:left="0" w:right="108" w:firstLine="0"/>
        <w:jc w:val="both"/>
        <w:rPr>
          <w:sz w:val="28"/>
          <w:szCs w:val="28"/>
        </w:rPr>
      </w:pPr>
      <w:r w:rsidRPr="005E2C5A">
        <w:rPr>
          <w:sz w:val="28"/>
          <w:szCs w:val="28"/>
        </w:rPr>
        <w:t xml:space="preserve">внепеченочная портальная гипертензия с угрозой развития кровотечения из желудка и пищевода. </w:t>
      </w:r>
    </w:p>
    <w:p w14:paraId="34B17221" w14:textId="06BDF823" w:rsidR="0011251F" w:rsidRPr="005E2C5A" w:rsidRDefault="0011251F" w:rsidP="0011251F">
      <w:pPr>
        <w:tabs>
          <w:tab w:val="left" w:pos="426"/>
        </w:tabs>
        <w:ind w:right="108"/>
        <w:jc w:val="both"/>
        <w:rPr>
          <w:sz w:val="28"/>
          <w:szCs w:val="28"/>
        </w:rPr>
      </w:pPr>
      <w:r w:rsidRPr="005E2C5A">
        <w:rPr>
          <w:b/>
          <w:sz w:val="28"/>
          <w:szCs w:val="28"/>
        </w:rPr>
        <w:t>Противопоказания</w:t>
      </w:r>
      <w:r w:rsidRPr="005E2C5A">
        <w:rPr>
          <w:sz w:val="28"/>
          <w:szCs w:val="28"/>
        </w:rPr>
        <w:t>:</w:t>
      </w:r>
    </w:p>
    <w:p w14:paraId="1B645CA0" w14:textId="77777777" w:rsidR="005E2C5A" w:rsidRDefault="005E2C5A" w:rsidP="00B9486A">
      <w:pPr>
        <w:pStyle w:val="a3"/>
        <w:numPr>
          <w:ilvl w:val="0"/>
          <w:numId w:val="15"/>
        </w:numPr>
        <w:shd w:val="clear" w:color="auto" w:fill="FFFFFF"/>
        <w:tabs>
          <w:tab w:val="left" w:pos="426"/>
        </w:tabs>
        <w:ind w:left="0" w:firstLine="0"/>
        <w:rPr>
          <w:sz w:val="28"/>
          <w:szCs w:val="28"/>
        </w:rPr>
      </w:pPr>
      <w:r>
        <w:rPr>
          <w:sz w:val="28"/>
          <w:szCs w:val="28"/>
        </w:rPr>
        <w:t>т</w:t>
      </w:r>
      <w:r w:rsidRPr="00D314F9">
        <w:rPr>
          <w:sz w:val="28"/>
          <w:szCs w:val="28"/>
        </w:rPr>
        <w:t>яжелые сердечно-сосудистые заболевания;</w:t>
      </w:r>
    </w:p>
    <w:p w14:paraId="74421E9E" w14:textId="77777777" w:rsidR="005E2C5A" w:rsidRDefault="005E2C5A" w:rsidP="00B9486A">
      <w:pPr>
        <w:pStyle w:val="a3"/>
        <w:numPr>
          <w:ilvl w:val="0"/>
          <w:numId w:val="15"/>
        </w:numPr>
        <w:shd w:val="clear" w:color="auto" w:fill="FFFFFF"/>
        <w:tabs>
          <w:tab w:val="left" w:pos="426"/>
        </w:tabs>
        <w:ind w:left="0" w:firstLine="0"/>
        <w:rPr>
          <w:sz w:val="28"/>
          <w:szCs w:val="28"/>
        </w:rPr>
      </w:pPr>
      <w:r>
        <w:rPr>
          <w:sz w:val="28"/>
          <w:szCs w:val="28"/>
        </w:rPr>
        <w:t>н</w:t>
      </w:r>
      <w:r w:rsidRPr="00D314F9">
        <w:rPr>
          <w:sz w:val="28"/>
          <w:szCs w:val="28"/>
        </w:rPr>
        <w:t>еконтролируемая коагулопатия;</w:t>
      </w:r>
    </w:p>
    <w:p w14:paraId="279D91F4" w14:textId="77777777" w:rsidR="005E2C5A" w:rsidRPr="00D314F9" w:rsidRDefault="005E2C5A" w:rsidP="00B9486A">
      <w:pPr>
        <w:pStyle w:val="a3"/>
        <w:numPr>
          <w:ilvl w:val="0"/>
          <w:numId w:val="15"/>
        </w:numPr>
        <w:shd w:val="clear" w:color="auto" w:fill="FFFFFF"/>
        <w:tabs>
          <w:tab w:val="left" w:pos="426"/>
        </w:tabs>
        <w:ind w:left="0" w:firstLine="0"/>
        <w:rPr>
          <w:sz w:val="28"/>
          <w:szCs w:val="28"/>
        </w:rPr>
      </w:pPr>
      <w:r>
        <w:rPr>
          <w:sz w:val="28"/>
          <w:szCs w:val="28"/>
        </w:rPr>
        <w:t>о</w:t>
      </w:r>
      <w:r w:rsidRPr="00D314F9">
        <w:rPr>
          <w:sz w:val="28"/>
          <w:szCs w:val="28"/>
        </w:rPr>
        <w:t>тсутствие согласия больного.</w:t>
      </w:r>
    </w:p>
    <w:p w14:paraId="1FACA7D3" w14:textId="77777777" w:rsidR="00EB2E9A" w:rsidRPr="00680856" w:rsidRDefault="00EB2E9A" w:rsidP="00EB2E9A">
      <w:pPr>
        <w:contextualSpacing/>
        <w:jc w:val="both"/>
        <w:rPr>
          <w:sz w:val="28"/>
          <w:szCs w:val="28"/>
        </w:rPr>
      </w:pPr>
    </w:p>
    <w:p w14:paraId="7FA73056" w14:textId="47348DDE" w:rsidR="00EB2E9A" w:rsidRDefault="00D27F8A" w:rsidP="00B9486A">
      <w:pPr>
        <w:numPr>
          <w:ilvl w:val="1"/>
          <w:numId w:val="4"/>
        </w:numPr>
        <w:tabs>
          <w:tab w:val="left" w:pos="426"/>
        </w:tabs>
        <w:ind w:left="0" w:firstLine="0"/>
        <w:contextualSpacing/>
        <w:jc w:val="both"/>
        <w:rPr>
          <w:sz w:val="28"/>
          <w:szCs w:val="28"/>
        </w:rPr>
      </w:pPr>
      <w:r w:rsidRPr="005E2C5A">
        <w:rPr>
          <w:b/>
          <w:sz w:val="28"/>
          <w:szCs w:val="28"/>
        </w:rPr>
        <w:t>Дальнейшее ведение</w:t>
      </w:r>
      <w:r w:rsidR="00354CD9" w:rsidRPr="005E2C5A">
        <w:rPr>
          <w:sz w:val="28"/>
          <w:szCs w:val="28"/>
        </w:rPr>
        <w:t xml:space="preserve">: </w:t>
      </w:r>
      <w:r w:rsidR="005E2C5A" w:rsidRPr="005E2C5A">
        <w:rPr>
          <w:sz w:val="28"/>
          <w:szCs w:val="28"/>
        </w:rPr>
        <w:t>с</w:t>
      </w:r>
      <w:r w:rsidR="00F07C03" w:rsidRPr="005E2C5A">
        <w:rPr>
          <w:sz w:val="28"/>
          <w:szCs w:val="28"/>
        </w:rPr>
        <w:t xml:space="preserve">м.пункт 3.4 </w:t>
      </w:r>
    </w:p>
    <w:p w14:paraId="4633546A" w14:textId="77777777" w:rsidR="005E2C5A" w:rsidRPr="005E2C5A" w:rsidRDefault="005E2C5A" w:rsidP="005E2C5A">
      <w:pPr>
        <w:tabs>
          <w:tab w:val="left" w:pos="426"/>
        </w:tabs>
        <w:contextualSpacing/>
        <w:jc w:val="both"/>
        <w:rPr>
          <w:sz w:val="28"/>
          <w:szCs w:val="28"/>
        </w:rPr>
      </w:pPr>
    </w:p>
    <w:p w14:paraId="4BF63ED7" w14:textId="4255C0BA" w:rsidR="00D27F8A" w:rsidRPr="00680856" w:rsidRDefault="00D27F8A" w:rsidP="00B9486A">
      <w:pPr>
        <w:numPr>
          <w:ilvl w:val="0"/>
          <w:numId w:val="5"/>
        </w:numPr>
        <w:tabs>
          <w:tab w:val="left" w:pos="426"/>
        </w:tabs>
        <w:ind w:left="0" w:firstLine="0"/>
        <w:contextualSpacing/>
        <w:jc w:val="both"/>
        <w:rPr>
          <w:sz w:val="28"/>
          <w:szCs w:val="28"/>
        </w:rPr>
      </w:pPr>
      <w:r w:rsidRPr="00680856">
        <w:rPr>
          <w:b/>
          <w:sz w:val="28"/>
          <w:szCs w:val="28"/>
        </w:rPr>
        <w:t>И</w:t>
      </w:r>
      <w:r w:rsidR="00354CD9" w:rsidRPr="00680856">
        <w:rPr>
          <w:b/>
          <w:sz w:val="28"/>
          <w:szCs w:val="28"/>
        </w:rPr>
        <w:t>ндикаторы эффективности лечения:</w:t>
      </w:r>
      <w:r w:rsidR="005E2C5A" w:rsidRPr="005E2C5A">
        <w:rPr>
          <w:sz w:val="28"/>
          <w:szCs w:val="28"/>
        </w:rPr>
        <w:t xml:space="preserve"> </w:t>
      </w:r>
      <w:r w:rsidR="005E2C5A" w:rsidRPr="005E2C5A">
        <w:rPr>
          <w:sz w:val="28"/>
          <w:szCs w:val="28"/>
        </w:rPr>
        <w:t>см</w:t>
      </w:r>
      <w:r w:rsidR="005E2C5A" w:rsidRPr="00D314F9">
        <w:rPr>
          <w:sz w:val="28"/>
          <w:szCs w:val="28"/>
        </w:rPr>
        <w:t>. пункт 3.5</w:t>
      </w:r>
    </w:p>
    <w:p w14:paraId="5D70B9D6" w14:textId="489640F3" w:rsidR="00266F24" w:rsidRPr="00680856" w:rsidRDefault="00266F24" w:rsidP="00266F24"/>
    <w:p w14:paraId="7879F24B" w14:textId="77777777" w:rsidR="00D27F8A" w:rsidRPr="00680856" w:rsidRDefault="00D27F8A" w:rsidP="00B9486A">
      <w:pPr>
        <w:numPr>
          <w:ilvl w:val="0"/>
          <w:numId w:val="5"/>
        </w:numPr>
        <w:tabs>
          <w:tab w:val="left" w:pos="426"/>
        </w:tabs>
        <w:ind w:left="0" w:firstLine="0"/>
        <w:contextualSpacing/>
        <w:jc w:val="both"/>
        <w:rPr>
          <w:b/>
          <w:sz w:val="28"/>
          <w:szCs w:val="28"/>
        </w:rPr>
      </w:pPr>
      <w:r w:rsidRPr="00680856">
        <w:rPr>
          <w:b/>
          <w:sz w:val="28"/>
          <w:szCs w:val="28"/>
        </w:rPr>
        <w:t>ОРГАНИЗАЦИОННЫЕ АСПЕКТЫ ПРОТОКОЛА:</w:t>
      </w:r>
    </w:p>
    <w:p w14:paraId="79510E45" w14:textId="6ECF889E" w:rsidR="00D27F8A" w:rsidRPr="00680856" w:rsidRDefault="005E2C5A" w:rsidP="00672665">
      <w:pPr>
        <w:tabs>
          <w:tab w:val="left" w:pos="426"/>
        </w:tabs>
        <w:contextualSpacing/>
        <w:jc w:val="both"/>
        <w:rPr>
          <w:b/>
          <w:sz w:val="28"/>
          <w:szCs w:val="28"/>
        </w:rPr>
      </w:pPr>
      <w:r>
        <w:rPr>
          <w:b/>
          <w:sz w:val="28"/>
          <w:szCs w:val="28"/>
        </w:rPr>
        <w:t xml:space="preserve">7.1 </w:t>
      </w:r>
      <w:r w:rsidR="00D27F8A" w:rsidRPr="00680856">
        <w:rPr>
          <w:b/>
          <w:sz w:val="28"/>
          <w:szCs w:val="28"/>
        </w:rPr>
        <w:t>Список разработчиков протокола с указание квалификационных данных:</w:t>
      </w:r>
    </w:p>
    <w:p w14:paraId="6E2CE82C" w14:textId="77777777" w:rsidR="005E2C5A" w:rsidRDefault="005E2C5A" w:rsidP="00B9486A">
      <w:pPr>
        <w:pStyle w:val="a3"/>
        <w:numPr>
          <w:ilvl w:val="0"/>
          <w:numId w:val="42"/>
        </w:numPr>
        <w:tabs>
          <w:tab w:val="left" w:pos="426"/>
        </w:tabs>
        <w:ind w:left="0" w:firstLine="0"/>
        <w:jc w:val="both"/>
        <w:rPr>
          <w:sz w:val="28"/>
          <w:szCs w:val="28"/>
        </w:rPr>
      </w:pPr>
      <w:r w:rsidRPr="005E2C5A">
        <w:rPr>
          <w:sz w:val="28"/>
          <w:szCs w:val="28"/>
        </w:rPr>
        <w:t>Кемайкин  Вадим Матвеевич – кандидат медицинских наук, Руководитель департамента онкологии Филиала КФ «UMC» Национальный научный центр онкологии и трансплантологии.</w:t>
      </w:r>
    </w:p>
    <w:p w14:paraId="06D4FE94" w14:textId="77777777" w:rsidR="005E2C5A" w:rsidRDefault="005E2C5A" w:rsidP="00B9486A">
      <w:pPr>
        <w:pStyle w:val="a3"/>
        <w:numPr>
          <w:ilvl w:val="0"/>
          <w:numId w:val="42"/>
        </w:numPr>
        <w:tabs>
          <w:tab w:val="left" w:pos="426"/>
        </w:tabs>
        <w:ind w:left="0" w:firstLine="0"/>
        <w:jc w:val="both"/>
        <w:rPr>
          <w:sz w:val="28"/>
          <w:szCs w:val="28"/>
        </w:rPr>
      </w:pPr>
      <w:r w:rsidRPr="00D34477">
        <w:rPr>
          <w:sz w:val="28"/>
          <w:szCs w:val="28"/>
        </w:rPr>
        <w:t>Вильданова Рузаль Фауатовна  – гематолог Филиала КФ «UMC» Национальный научный центр онкологии и трансплантологии.</w:t>
      </w:r>
    </w:p>
    <w:p w14:paraId="4128DB5F" w14:textId="77777777" w:rsidR="005E2C5A" w:rsidRDefault="005E2C5A" w:rsidP="00B9486A">
      <w:pPr>
        <w:pStyle w:val="a3"/>
        <w:numPr>
          <w:ilvl w:val="0"/>
          <w:numId w:val="42"/>
        </w:numPr>
        <w:tabs>
          <w:tab w:val="left" w:pos="426"/>
        </w:tabs>
        <w:ind w:left="0" w:firstLine="0"/>
        <w:jc w:val="both"/>
        <w:rPr>
          <w:sz w:val="28"/>
          <w:szCs w:val="28"/>
        </w:rPr>
      </w:pPr>
      <w:r w:rsidRPr="00D34477">
        <w:rPr>
          <w:sz w:val="28"/>
          <w:szCs w:val="28"/>
        </w:rPr>
        <w:t>Тусипова Адия Айткалиевна – гематолог Филиала КФ «UMC» Национальный научный центр онкологии и трансплантологии.</w:t>
      </w:r>
    </w:p>
    <w:p w14:paraId="3131D58B" w14:textId="305BB6A8" w:rsidR="00672665" w:rsidRPr="005E2C5A" w:rsidRDefault="00672665" w:rsidP="00B9486A">
      <w:pPr>
        <w:pStyle w:val="a3"/>
        <w:numPr>
          <w:ilvl w:val="0"/>
          <w:numId w:val="42"/>
        </w:numPr>
        <w:tabs>
          <w:tab w:val="left" w:pos="426"/>
        </w:tabs>
        <w:ind w:left="0" w:firstLine="0"/>
        <w:jc w:val="both"/>
        <w:rPr>
          <w:sz w:val="28"/>
          <w:szCs w:val="28"/>
        </w:rPr>
      </w:pPr>
      <w:r w:rsidRPr="005E2C5A">
        <w:rPr>
          <w:sz w:val="28"/>
          <w:szCs w:val="28"/>
        </w:rPr>
        <w:t>Смагулова Газиза Ажмагиевна – кандидат медицинских наук, заведующая кафедрой пропедевтики внутренних болезней и клинической фармакологии РГП на ПХВ «Западно-Казахстанский</w:t>
      </w:r>
      <w:r w:rsidR="00765708" w:rsidRPr="005E2C5A">
        <w:rPr>
          <w:sz w:val="28"/>
          <w:szCs w:val="28"/>
        </w:rPr>
        <w:t xml:space="preserve"> </w:t>
      </w:r>
      <w:r w:rsidRPr="005E2C5A">
        <w:rPr>
          <w:sz w:val="28"/>
          <w:szCs w:val="28"/>
        </w:rPr>
        <w:t>государственный</w:t>
      </w:r>
      <w:r w:rsidR="0012267E" w:rsidRPr="005E2C5A">
        <w:rPr>
          <w:sz w:val="28"/>
          <w:szCs w:val="28"/>
        </w:rPr>
        <w:t xml:space="preserve"> </w:t>
      </w:r>
      <w:r w:rsidRPr="005E2C5A">
        <w:rPr>
          <w:sz w:val="28"/>
          <w:szCs w:val="28"/>
        </w:rPr>
        <w:t>медицинский</w:t>
      </w:r>
      <w:r w:rsidR="0012267E" w:rsidRPr="005E2C5A">
        <w:rPr>
          <w:sz w:val="28"/>
          <w:szCs w:val="28"/>
        </w:rPr>
        <w:t xml:space="preserve"> </w:t>
      </w:r>
      <w:r w:rsidRPr="005E2C5A">
        <w:rPr>
          <w:sz w:val="28"/>
          <w:szCs w:val="28"/>
        </w:rPr>
        <w:t>университет</w:t>
      </w:r>
      <w:r w:rsidR="0012267E" w:rsidRPr="005E2C5A">
        <w:rPr>
          <w:sz w:val="28"/>
          <w:szCs w:val="28"/>
        </w:rPr>
        <w:t xml:space="preserve"> </w:t>
      </w:r>
      <w:r w:rsidRPr="005E2C5A">
        <w:rPr>
          <w:sz w:val="28"/>
          <w:szCs w:val="28"/>
        </w:rPr>
        <w:t>имени М.Оспанова».</w:t>
      </w:r>
    </w:p>
    <w:p w14:paraId="56A591C2" w14:textId="77777777" w:rsidR="005E2C5A" w:rsidRDefault="00765708" w:rsidP="005E2C5A">
      <w:pPr>
        <w:tabs>
          <w:tab w:val="left" w:pos="426"/>
        </w:tabs>
        <w:jc w:val="both"/>
        <w:rPr>
          <w:b/>
          <w:sz w:val="28"/>
          <w:szCs w:val="28"/>
          <w:shd w:val="clear" w:color="auto" w:fill="FFFFFF"/>
        </w:rPr>
      </w:pPr>
      <w:r w:rsidRPr="005E2C5A">
        <w:rPr>
          <w:b/>
          <w:sz w:val="28"/>
          <w:szCs w:val="28"/>
          <w:shd w:val="clear" w:color="auto" w:fill="FFFFFF"/>
        </w:rPr>
        <w:t xml:space="preserve">Консультант: </w:t>
      </w:r>
      <w:r w:rsidR="005E2C5A" w:rsidRPr="00D314F9">
        <w:rPr>
          <w:sz w:val="28"/>
          <w:szCs w:val="28"/>
          <w:shd w:val="clear" w:color="auto" w:fill="FFFFFF"/>
        </w:rPr>
        <w:t xml:space="preserve">Рапильбекова Гульмира Курбановна – </w:t>
      </w:r>
      <w:r w:rsidR="005E2C5A">
        <w:rPr>
          <w:sz w:val="28"/>
          <w:szCs w:val="28"/>
          <w:shd w:val="clear" w:color="auto" w:fill="FFFFFF"/>
        </w:rPr>
        <w:t>доктор медицинских наук,</w:t>
      </w:r>
      <w:r w:rsidR="005E2C5A" w:rsidRPr="00D314F9">
        <w:rPr>
          <w:sz w:val="28"/>
          <w:szCs w:val="28"/>
          <w:shd w:val="clear" w:color="auto" w:fill="FFFFFF"/>
        </w:rPr>
        <w:t xml:space="preserve"> профессор</w:t>
      </w:r>
      <w:r w:rsidR="005E2C5A">
        <w:rPr>
          <w:sz w:val="28"/>
          <w:szCs w:val="28"/>
          <w:shd w:val="clear" w:color="auto" w:fill="FFFFFF"/>
        </w:rPr>
        <w:t xml:space="preserve">, </w:t>
      </w:r>
      <w:r w:rsidR="005E2C5A" w:rsidRPr="00D314F9">
        <w:rPr>
          <w:sz w:val="28"/>
          <w:szCs w:val="28"/>
          <w:shd w:val="clear" w:color="auto" w:fill="FFFFFF"/>
        </w:rPr>
        <w:t xml:space="preserve"> </w:t>
      </w:r>
      <w:r w:rsidR="005E2C5A">
        <w:rPr>
          <w:sz w:val="28"/>
          <w:szCs w:val="28"/>
          <w:shd w:val="clear" w:color="auto" w:fill="FFFFFF"/>
        </w:rPr>
        <w:t xml:space="preserve">акушер-гинеколог акушерского отделения №1 Филиала КФ </w:t>
      </w:r>
      <w:r w:rsidR="005E2C5A" w:rsidRPr="00D34477">
        <w:rPr>
          <w:sz w:val="28"/>
          <w:szCs w:val="28"/>
        </w:rPr>
        <w:t>«UMC»</w:t>
      </w:r>
      <w:r w:rsidR="005E2C5A" w:rsidRPr="00D314F9">
        <w:rPr>
          <w:sz w:val="28"/>
          <w:szCs w:val="28"/>
          <w:shd w:val="clear" w:color="auto" w:fill="FFFFFF"/>
        </w:rPr>
        <w:t xml:space="preserve"> Национальный научн</w:t>
      </w:r>
      <w:r w:rsidR="005E2C5A">
        <w:rPr>
          <w:sz w:val="28"/>
          <w:szCs w:val="28"/>
          <w:shd w:val="clear" w:color="auto" w:fill="FFFFFF"/>
        </w:rPr>
        <w:t>ый центр материнства и детства».</w:t>
      </w:r>
    </w:p>
    <w:p w14:paraId="24595642" w14:textId="77777777" w:rsidR="005E2C5A" w:rsidRDefault="005E2C5A" w:rsidP="005E2C5A">
      <w:pPr>
        <w:tabs>
          <w:tab w:val="left" w:pos="426"/>
        </w:tabs>
        <w:jc w:val="both"/>
        <w:rPr>
          <w:b/>
          <w:sz w:val="28"/>
          <w:szCs w:val="28"/>
          <w:shd w:val="clear" w:color="auto" w:fill="FFFFFF"/>
        </w:rPr>
      </w:pPr>
    </w:p>
    <w:p w14:paraId="3288E7B5" w14:textId="62F6FC24" w:rsidR="00D27F8A" w:rsidRPr="005E2C5A" w:rsidRDefault="00D27F8A" w:rsidP="00B9486A">
      <w:pPr>
        <w:pStyle w:val="a3"/>
        <w:numPr>
          <w:ilvl w:val="1"/>
          <w:numId w:val="43"/>
        </w:numPr>
        <w:tabs>
          <w:tab w:val="left" w:pos="426"/>
        </w:tabs>
        <w:jc w:val="both"/>
        <w:rPr>
          <w:b/>
          <w:sz w:val="28"/>
          <w:szCs w:val="28"/>
          <w:shd w:val="clear" w:color="auto" w:fill="FFFFFF"/>
        </w:rPr>
      </w:pPr>
      <w:r w:rsidRPr="005E2C5A">
        <w:rPr>
          <w:b/>
          <w:sz w:val="28"/>
          <w:szCs w:val="28"/>
        </w:rPr>
        <w:t>Указание на отсутствие конфликта интересов:</w:t>
      </w:r>
      <w:r w:rsidR="00F01813" w:rsidRPr="005E2C5A">
        <w:rPr>
          <w:sz w:val="28"/>
          <w:szCs w:val="28"/>
        </w:rPr>
        <w:t xml:space="preserve"> нет.</w:t>
      </w:r>
    </w:p>
    <w:p w14:paraId="492DE1E5" w14:textId="77777777" w:rsidR="00354CD9" w:rsidRPr="00680856" w:rsidRDefault="00354CD9" w:rsidP="00354CD9">
      <w:pPr>
        <w:tabs>
          <w:tab w:val="left" w:pos="426"/>
        </w:tabs>
        <w:contextualSpacing/>
        <w:jc w:val="both"/>
        <w:rPr>
          <w:sz w:val="28"/>
          <w:szCs w:val="28"/>
        </w:rPr>
      </w:pPr>
    </w:p>
    <w:p w14:paraId="30225C28" w14:textId="2AEEAF2E" w:rsidR="00D27F8A" w:rsidRPr="005E2C5A" w:rsidRDefault="005E2C5A" w:rsidP="005E2C5A">
      <w:pPr>
        <w:tabs>
          <w:tab w:val="left" w:pos="426"/>
        </w:tabs>
        <w:contextualSpacing/>
        <w:jc w:val="both"/>
        <w:rPr>
          <w:b/>
          <w:sz w:val="28"/>
          <w:szCs w:val="28"/>
        </w:rPr>
      </w:pPr>
      <w:r>
        <w:rPr>
          <w:b/>
          <w:sz w:val="28"/>
          <w:szCs w:val="28"/>
        </w:rPr>
        <w:t xml:space="preserve">7.3 </w:t>
      </w:r>
      <w:r w:rsidR="00D27F8A" w:rsidRPr="00680856">
        <w:rPr>
          <w:b/>
          <w:sz w:val="28"/>
          <w:szCs w:val="28"/>
        </w:rPr>
        <w:t>Рецензенты:</w:t>
      </w:r>
      <w:r>
        <w:rPr>
          <w:b/>
          <w:sz w:val="28"/>
          <w:szCs w:val="28"/>
        </w:rPr>
        <w:t xml:space="preserve"> </w:t>
      </w:r>
      <w:r w:rsidR="00F01813" w:rsidRPr="00680856">
        <w:rPr>
          <w:sz w:val="28"/>
          <w:szCs w:val="28"/>
        </w:rPr>
        <w:t>Рамазан</w:t>
      </w:r>
      <w:r w:rsidR="00354CD9" w:rsidRPr="00680856">
        <w:rPr>
          <w:sz w:val="28"/>
          <w:szCs w:val="28"/>
        </w:rPr>
        <w:t>ова Райгуль Мухамбетовна –доктор медицинских наук</w:t>
      </w:r>
      <w:r w:rsidR="00F01813" w:rsidRPr="00680856">
        <w:rPr>
          <w:sz w:val="28"/>
          <w:szCs w:val="28"/>
        </w:rPr>
        <w:t>,</w:t>
      </w:r>
      <w:r>
        <w:rPr>
          <w:sz w:val="28"/>
          <w:szCs w:val="28"/>
        </w:rPr>
        <w:t xml:space="preserve"> заведующая курсом гематологии </w:t>
      </w:r>
      <w:r w:rsidR="00F01813" w:rsidRPr="00680856">
        <w:rPr>
          <w:sz w:val="28"/>
          <w:szCs w:val="28"/>
        </w:rPr>
        <w:t>АО «Казахский</w:t>
      </w:r>
      <w:r w:rsidR="00F01813" w:rsidRPr="00680856">
        <w:rPr>
          <w:sz w:val="28"/>
          <w:szCs w:val="28"/>
          <w:lang w:val="kk-KZ"/>
        </w:rPr>
        <w:t xml:space="preserve"> медицинский университет непрерывного образования»</w:t>
      </w:r>
      <w:r w:rsidR="00354CD9" w:rsidRPr="00680856">
        <w:rPr>
          <w:sz w:val="28"/>
          <w:szCs w:val="28"/>
          <w:lang w:val="kk-KZ"/>
        </w:rPr>
        <w:t>.</w:t>
      </w:r>
    </w:p>
    <w:p w14:paraId="31362B46" w14:textId="77777777" w:rsidR="00354CD9" w:rsidRPr="00680856" w:rsidRDefault="00354CD9" w:rsidP="00354CD9">
      <w:pPr>
        <w:pStyle w:val="a3"/>
        <w:tabs>
          <w:tab w:val="left" w:pos="426"/>
        </w:tabs>
        <w:ind w:left="0"/>
        <w:jc w:val="both"/>
        <w:rPr>
          <w:sz w:val="28"/>
          <w:szCs w:val="28"/>
        </w:rPr>
      </w:pPr>
    </w:p>
    <w:p w14:paraId="0626DBE6" w14:textId="25145B16" w:rsidR="00354CD9" w:rsidRPr="005E2C5A" w:rsidRDefault="00D27F8A" w:rsidP="00B9486A">
      <w:pPr>
        <w:pStyle w:val="a3"/>
        <w:numPr>
          <w:ilvl w:val="1"/>
          <w:numId w:val="44"/>
        </w:numPr>
        <w:tabs>
          <w:tab w:val="left" w:pos="426"/>
        </w:tabs>
        <w:ind w:left="0" w:firstLine="0"/>
        <w:jc w:val="both"/>
        <w:rPr>
          <w:sz w:val="28"/>
          <w:szCs w:val="28"/>
        </w:rPr>
      </w:pPr>
      <w:r w:rsidRPr="005E2C5A">
        <w:rPr>
          <w:b/>
          <w:sz w:val="28"/>
          <w:szCs w:val="28"/>
        </w:rPr>
        <w:t>Указание условий пересмотра протокола:</w:t>
      </w:r>
      <w:r w:rsidR="00F01813" w:rsidRPr="005E2C5A">
        <w:rPr>
          <w:b/>
          <w:sz w:val="28"/>
          <w:szCs w:val="28"/>
        </w:rPr>
        <w:t xml:space="preserve"> </w:t>
      </w:r>
      <w:r w:rsidR="00354CD9" w:rsidRPr="005E2C5A">
        <w:rPr>
          <w:sz w:val="28"/>
          <w:szCs w:val="28"/>
        </w:rPr>
        <w:t>пересмотр протокола через 5 лет после его опубликования и с даты его вступления в действие или при наличии новых методов с уровнем доказательности.</w:t>
      </w:r>
    </w:p>
    <w:p w14:paraId="1BCEB443" w14:textId="77777777" w:rsidR="00354CD9" w:rsidRDefault="00354CD9" w:rsidP="00354CD9">
      <w:pPr>
        <w:tabs>
          <w:tab w:val="left" w:pos="426"/>
        </w:tabs>
        <w:contextualSpacing/>
        <w:jc w:val="both"/>
        <w:rPr>
          <w:sz w:val="28"/>
          <w:szCs w:val="28"/>
        </w:rPr>
      </w:pPr>
    </w:p>
    <w:p w14:paraId="2B4738F0" w14:textId="77777777" w:rsidR="005E2C5A" w:rsidRPr="00680856" w:rsidRDefault="005E2C5A" w:rsidP="00354CD9">
      <w:pPr>
        <w:tabs>
          <w:tab w:val="left" w:pos="426"/>
        </w:tabs>
        <w:contextualSpacing/>
        <w:jc w:val="both"/>
        <w:rPr>
          <w:sz w:val="28"/>
          <w:szCs w:val="28"/>
        </w:rPr>
      </w:pPr>
    </w:p>
    <w:p w14:paraId="63E64089" w14:textId="77777777" w:rsidR="00D27F8A" w:rsidRPr="00680856" w:rsidRDefault="00D27F8A" w:rsidP="00B9486A">
      <w:pPr>
        <w:numPr>
          <w:ilvl w:val="1"/>
          <w:numId w:val="44"/>
        </w:numPr>
        <w:tabs>
          <w:tab w:val="left" w:pos="426"/>
        </w:tabs>
        <w:ind w:left="0" w:firstLine="0"/>
        <w:contextualSpacing/>
        <w:jc w:val="both"/>
        <w:rPr>
          <w:sz w:val="28"/>
          <w:szCs w:val="28"/>
        </w:rPr>
      </w:pPr>
      <w:r w:rsidRPr="00680856">
        <w:rPr>
          <w:b/>
          <w:sz w:val="28"/>
          <w:szCs w:val="28"/>
        </w:rPr>
        <w:lastRenderedPageBreak/>
        <w:t>Список использованной литературы</w:t>
      </w:r>
      <w:r w:rsidR="00354CD9" w:rsidRPr="00680856">
        <w:rPr>
          <w:sz w:val="28"/>
          <w:szCs w:val="28"/>
        </w:rPr>
        <w:t>:</w:t>
      </w:r>
    </w:p>
    <w:p w14:paraId="1346AB94" w14:textId="77777777" w:rsidR="00F01813" w:rsidRPr="00680856" w:rsidRDefault="00F01813" w:rsidP="00B9486A">
      <w:pPr>
        <w:pStyle w:val="a3"/>
        <w:numPr>
          <w:ilvl w:val="0"/>
          <w:numId w:val="16"/>
        </w:numPr>
        <w:tabs>
          <w:tab w:val="left" w:pos="426"/>
        </w:tabs>
        <w:ind w:left="0" w:firstLine="0"/>
        <w:jc w:val="both"/>
        <w:rPr>
          <w:sz w:val="28"/>
          <w:szCs w:val="28"/>
          <w:lang w:val="en-US"/>
        </w:rPr>
      </w:pPr>
      <w:r w:rsidRPr="00680856">
        <w:rPr>
          <w:sz w:val="28"/>
          <w:szCs w:val="28"/>
          <w:lang w:val="en-US"/>
        </w:rPr>
        <w:t xml:space="preserve">Scottish Intercollegiate Guidelines Network (SIGN). SIGN 50: a guideline </w:t>
      </w:r>
      <w:bookmarkStart w:id="0" w:name="_GoBack"/>
      <w:bookmarkEnd w:id="0"/>
    </w:p>
    <w:p w14:paraId="1930FE25" w14:textId="77777777" w:rsidR="00F01813" w:rsidRPr="00680856" w:rsidRDefault="00F01813" w:rsidP="005E7E3F">
      <w:pPr>
        <w:pStyle w:val="a3"/>
        <w:tabs>
          <w:tab w:val="left" w:pos="284"/>
        </w:tabs>
        <w:ind w:left="0"/>
        <w:jc w:val="both"/>
        <w:rPr>
          <w:rStyle w:val="a7"/>
          <w:color w:val="auto"/>
          <w:sz w:val="28"/>
          <w:szCs w:val="28"/>
        </w:rPr>
      </w:pPr>
      <w:r w:rsidRPr="00680856">
        <w:rPr>
          <w:sz w:val="28"/>
          <w:szCs w:val="28"/>
          <w:lang w:val="en-US"/>
        </w:rPr>
        <w:t xml:space="preserve">developer’s handbook. Edinburgh: SIGN; 2014. (SIGN publication no. 50). [October 2014]. Available from URL: </w:t>
      </w:r>
      <w:hyperlink r:id="rId18" w:history="1">
        <w:r w:rsidRPr="00680856">
          <w:rPr>
            <w:rStyle w:val="a7"/>
            <w:color w:val="auto"/>
            <w:sz w:val="28"/>
            <w:szCs w:val="28"/>
            <w:lang w:val="en-US"/>
          </w:rPr>
          <w:t>http://www.sign.ac.uk</w:t>
        </w:r>
      </w:hyperlink>
    </w:p>
    <w:p w14:paraId="07929FD2" w14:textId="77777777" w:rsidR="00F01813" w:rsidRPr="00680856" w:rsidRDefault="00F01813" w:rsidP="00B9486A">
      <w:pPr>
        <w:pStyle w:val="a3"/>
        <w:numPr>
          <w:ilvl w:val="0"/>
          <w:numId w:val="16"/>
        </w:numPr>
        <w:tabs>
          <w:tab w:val="left" w:pos="426"/>
        </w:tabs>
        <w:ind w:left="0" w:firstLine="0"/>
        <w:jc w:val="both"/>
        <w:rPr>
          <w:sz w:val="28"/>
          <w:szCs w:val="28"/>
        </w:rPr>
      </w:pPr>
      <w:r w:rsidRPr="00680856">
        <w:rPr>
          <w:rFonts w:eastAsia="Calibri"/>
          <w:sz w:val="28"/>
          <w:szCs w:val="28"/>
          <w:lang w:val="en-US" w:eastAsia="en-US"/>
        </w:rPr>
        <w:t>Williams Hematology, Kaushansky K., Lichtman M., Beutler E. et al., eds. 8th ed. McGraw-Hill Professional, USA; 2010.</w:t>
      </w:r>
    </w:p>
    <w:p w14:paraId="1F09EE9E" w14:textId="77777777" w:rsidR="00F01813" w:rsidRPr="00680856" w:rsidRDefault="00F01813" w:rsidP="00B9486A">
      <w:pPr>
        <w:pStyle w:val="a3"/>
        <w:numPr>
          <w:ilvl w:val="0"/>
          <w:numId w:val="16"/>
        </w:numPr>
        <w:tabs>
          <w:tab w:val="left" w:pos="426"/>
        </w:tabs>
        <w:ind w:left="0" w:firstLine="0"/>
        <w:jc w:val="both"/>
        <w:rPr>
          <w:sz w:val="28"/>
          <w:szCs w:val="28"/>
        </w:rPr>
      </w:pPr>
      <w:r w:rsidRPr="00680856">
        <w:rPr>
          <w:rFonts w:eastAsia="Calibri"/>
          <w:sz w:val="28"/>
          <w:szCs w:val="28"/>
          <w:lang w:val="en-US" w:eastAsia="en-US"/>
        </w:rPr>
        <w:t>James C., Ugo V., Le Couedic J. P. et al. A unique clonal JAK2 mutation leading to constitutive signaling causes polycythemia vera. Nature 2005; 434: 1144—1148. Baxter E. J., Scott L. M., Campbell P. J. et al. Acquired mutation of the tyrosine kinase JAK2 in human myeloproliferative disorders. Lancet 2005</w:t>
      </w:r>
      <w:r w:rsidR="00354CD9" w:rsidRPr="00680856">
        <w:rPr>
          <w:rFonts w:eastAsia="Calibri"/>
          <w:sz w:val="28"/>
          <w:szCs w:val="28"/>
          <w:lang w:val="en-US" w:eastAsia="en-US"/>
        </w:rPr>
        <w:t xml:space="preserve">; 365: 1054—1061. Kralovics R., </w:t>
      </w:r>
      <w:r w:rsidRPr="00680856">
        <w:rPr>
          <w:rFonts w:eastAsia="Calibri"/>
          <w:sz w:val="28"/>
          <w:szCs w:val="28"/>
          <w:lang w:val="en-US" w:eastAsia="en-US"/>
        </w:rPr>
        <w:t xml:space="preserve">Passamonti F., Buser A. S. et al. A gain-of-function mutation of JAK2 in myeloproliferative disorders. </w:t>
      </w:r>
      <w:r w:rsidRPr="00680856">
        <w:rPr>
          <w:rFonts w:eastAsia="Calibri"/>
          <w:sz w:val="28"/>
          <w:szCs w:val="28"/>
          <w:lang w:eastAsia="en-US"/>
        </w:rPr>
        <w:t>N. Engl. J. Med.</w:t>
      </w:r>
      <w:r w:rsidRPr="00680856">
        <w:rPr>
          <w:rFonts w:eastAsia="Calibri"/>
          <w:sz w:val="28"/>
          <w:szCs w:val="28"/>
          <w:lang w:val="en-US" w:eastAsia="en-US"/>
        </w:rPr>
        <w:t xml:space="preserve"> </w:t>
      </w:r>
      <w:r w:rsidRPr="00680856">
        <w:rPr>
          <w:rFonts w:eastAsia="Calibri"/>
          <w:sz w:val="28"/>
          <w:szCs w:val="28"/>
          <w:lang w:eastAsia="en-US"/>
        </w:rPr>
        <w:t>2005; 352 (17): 1779—1790.</w:t>
      </w:r>
      <w:r w:rsidRPr="00680856">
        <w:rPr>
          <w:rFonts w:eastAsia="Calibri"/>
          <w:sz w:val="28"/>
          <w:szCs w:val="28"/>
          <w:lang w:val="en-US" w:eastAsia="en-US"/>
        </w:rPr>
        <w:t xml:space="preserve"> </w:t>
      </w:r>
    </w:p>
    <w:p w14:paraId="5B13E722" w14:textId="77777777" w:rsidR="00C44F46" w:rsidRPr="00680856" w:rsidRDefault="00F01813" w:rsidP="00B9486A">
      <w:pPr>
        <w:pStyle w:val="a3"/>
        <w:numPr>
          <w:ilvl w:val="0"/>
          <w:numId w:val="16"/>
        </w:numPr>
        <w:tabs>
          <w:tab w:val="left" w:pos="426"/>
        </w:tabs>
        <w:ind w:left="0" w:firstLine="0"/>
        <w:jc w:val="both"/>
        <w:rPr>
          <w:sz w:val="28"/>
          <w:szCs w:val="28"/>
        </w:rPr>
      </w:pPr>
      <w:r w:rsidRPr="00680856">
        <w:rPr>
          <w:sz w:val="28"/>
          <w:szCs w:val="28"/>
        </w:rPr>
        <w:t>Абдулкадыров, К.М. Клиническая гематология : справочник. / К.М.Абдулкадыров. - СПб: Питер Принт, 2006. – 843с.</w:t>
      </w:r>
    </w:p>
    <w:p w14:paraId="2596E4FC" w14:textId="77777777" w:rsidR="00777D9C" w:rsidRPr="00680856" w:rsidRDefault="00777D9C" w:rsidP="00B9486A">
      <w:pPr>
        <w:pStyle w:val="a3"/>
        <w:numPr>
          <w:ilvl w:val="0"/>
          <w:numId w:val="16"/>
        </w:numPr>
        <w:tabs>
          <w:tab w:val="left" w:pos="426"/>
        </w:tabs>
        <w:ind w:left="0" w:firstLine="0"/>
        <w:jc w:val="both"/>
        <w:rPr>
          <w:sz w:val="28"/>
          <w:szCs w:val="28"/>
        </w:rPr>
      </w:pPr>
      <w:r w:rsidRPr="00680856">
        <w:rPr>
          <w:sz w:val="28"/>
          <w:szCs w:val="28"/>
        </w:rPr>
        <w:t>Абдулкадыров К.М. Критерии диагностики и современные методы лечения первичного миелофиброза /К.М.Абдулкадыров, В.А.Шуваев, И.С.Мартынкевич // Вестник Гематологии.- 2013.- Т.9.- №3. С.44-78</w:t>
      </w:r>
    </w:p>
    <w:p w14:paraId="28DB6506"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Finazzi G, Barbui T. Evidence and expertise in the management of polycythemia vera and essential  thrombocythemia.  Leukemia 2008;22:1494–1502.</w:t>
      </w:r>
    </w:p>
    <w:p w14:paraId="03BF69FB"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Barbui T, Finazzi G, Carobbio A, et al. Development and validation of an International Prognostic Score of thrombosis in World Health Organization-essential thrombocythemia (IPSET-thrombosis). Blood 2012;120:5128– 5133; quiz 5252.</w:t>
      </w:r>
    </w:p>
    <w:p w14:paraId="61516AA5"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Tefferi A. et.al. Polycythemia vera and  essential thrombocythemia: 2012  update on  diagnosis,  risk stratification,  and management.// American Journal of Hematology. 2012 (87).   285-293.</w:t>
      </w:r>
    </w:p>
    <w:p w14:paraId="0B751915"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Tefferi A, Thiele J, Orazi A, et al. Proposals and rationale for revision of the World Health Organization diagnostic criteria for polycythemia vera, essential  thrombocythemia, and  primary myelofibrosis:  Recommendations  from  an ad hoc international expert panel. Blood  2007;110:1092–1097.</w:t>
      </w:r>
    </w:p>
    <w:p w14:paraId="264FE5A4"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Thiele J, Kvasnicka HM, Vardiman JW, et al. Bone marrow fibrosis and diagnosis of essential thrombocythemia. J Clin Oncol 2009;27:e220–221; author reply  e222–223.</w:t>
      </w:r>
    </w:p>
    <w:p w14:paraId="62298218"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Schmitt-Graeff AH, Teo SS, Olschewski M, et al. JAK2V617F mutation status identifies subtypes of refractory anemia with ringed sideroblasts associated with marked    thrombocytosis. Haematologica 2008;93:34–40.</w:t>
      </w:r>
    </w:p>
    <w:p w14:paraId="6D70B16D" w14:textId="77777777" w:rsidR="00777D9C"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Kvasnicka HM, Thiele J. Prodromal myeloproliferative neoplasms: The 2008 WHO classification. Am J Hematol 2010;85:62–69.</w:t>
      </w:r>
    </w:p>
    <w:p w14:paraId="335979CB" w14:textId="15785414" w:rsidR="000F18EA" w:rsidRPr="000F18EA" w:rsidRDefault="000F18EA" w:rsidP="000F18EA">
      <w:pPr>
        <w:widowControl w:val="0"/>
        <w:tabs>
          <w:tab w:val="left" w:pos="0"/>
        </w:tabs>
        <w:spacing w:line="244" w:lineRule="auto"/>
        <w:ind w:right="110"/>
        <w:jc w:val="both"/>
        <w:rPr>
          <w:sz w:val="28"/>
          <w:szCs w:val="28"/>
          <w:lang w:val="en-US"/>
        </w:rPr>
      </w:pPr>
      <w:r w:rsidRPr="000F18EA">
        <w:rPr>
          <w:sz w:val="28"/>
          <w:szCs w:val="28"/>
          <w:lang w:val="en-US"/>
        </w:rPr>
        <w:t>Vainchenker W, Kralovics R. Genetic basis and molecular pathophysiology of classical myeloproliferative neoplasms. Blood. 2017;129(6):667-679. [</w:t>
      </w:r>
      <w:hyperlink r:id="rId19" w:tgtFrame="pmc_ext" w:history="1">
        <w:r w:rsidRPr="000F18EA">
          <w:rPr>
            <w:sz w:val="28"/>
            <w:szCs w:val="28"/>
            <w:lang w:val="en-US"/>
          </w:rPr>
          <w:t>PubMed</w:t>
        </w:r>
      </w:hyperlink>
      <w:r w:rsidRPr="000F18EA">
        <w:rPr>
          <w:sz w:val="28"/>
          <w:szCs w:val="28"/>
          <w:lang w:val="en-US"/>
        </w:rPr>
        <w:t>]</w:t>
      </w:r>
    </w:p>
    <w:p w14:paraId="17539338"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Barbui T.et al. Philadelphia-Negative Classical Myeloproliferative Neoplasms: Critical Concepts and Management Recommendations From European LeukemiaNet. JCO, 2011. 29(6): p.   761-770.</w:t>
      </w:r>
    </w:p>
    <w:p w14:paraId="7C437F1E"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lastRenderedPageBreak/>
        <w:t>Verstovsek S. et al. Long-Term Efficacy and Safety Results From a Phase II Study of Ruxolitinib in Patients with Polycythemia Vera. ASH Annual Meeting Abstracts, 2012. 120(21): p.   804</w:t>
      </w:r>
    </w:p>
    <w:p w14:paraId="44708F72"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Alvarez-Larran A, Cervantes F, Pereira A, et al. Observation versus antiplatelet therapy as primary prophylaxis for thrombosis in low-risk essential thrombocythemia. Blood 2010;116:1205–1210; quiz   1387.</w:t>
      </w:r>
    </w:p>
    <w:p w14:paraId="2D3BD178" w14:textId="77777777" w:rsidR="00777D9C" w:rsidRPr="00680856" w:rsidRDefault="00777D9C" w:rsidP="00B9486A">
      <w:pPr>
        <w:pStyle w:val="a3"/>
        <w:numPr>
          <w:ilvl w:val="0"/>
          <w:numId w:val="16"/>
        </w:numPr>
        <w:tabs>
          <w:tab w:val="left" w:pos="426"/>
        </w:tabs>
        <w:ind w:left="0" w:firstLine="0"/>
        <w:jc w:val="both"/>
        <w:rPr>
          <w:sz w:val="28"/>
          <w:szCs w:val="28"/>
          <w:lang w:val="en-US"/>
        </w:rPr>
      </w:pPr>
      <w:r w:rsidRPr="00680856">
        <w:rPr>
          <w:sz w:val="28"/>
          <w:szCs w:val="28"/>
          <w:lang w:val="en-US"/>
        </w:rPr>
        <w:t>Michiels JJ, Berneman Z, Schroyens W, et al. Platelet-mediated erythromelalgic, cerebral, ocular and coronary microvascular ischemic and thrombotic manifestations in patients with  essential  thrombocythemia  and  polycythemia vera: A distinct aspirin-responsive and coumadin-resistant arterial thrombophilia. Platelets 2006;17:528–544.</w:t>
      </w:r>
    </w:p>
    <w:p w14:paraId="6ADFC640" w14:textId="77777777" w:rsidR="00B36496" w:rsidRPr="00680856" w:rsidRDefault="00B36496" w:rsidP="00B9486A">
      <w:pPr>
        <w:pStyle w:val="a3"/>
        <w:numPr>
          <w:ilvl w:val="0"/>
          <w:numId w:val="16"/>
        </w:numPr>
        <w:tabs>
          <w:tab w:val="left" w:pos="426"/>
        </w:tabs>
        <w:ind w:left="0" w:firstLine="0"/>
        <w:jc w:val="both"/>
        <w:rPr>
          <w:sz w:val="28"/>
          <w:szCs w:val="28"/>
          <w:lang w:val="en-US"/>
        </w:rPr>
      </w:pPr>
      <w:r w:rsidRPr="00680856">
        <w:rPr>
          <w:sz w:val="28"/>
          <w:szCs w:val="28"/>
          <w:lang w:val="en-US"/>
        </w:rPr>
        <w:t xml:space="preserve">Michiels JJ, Abels J, Steketee J, van Vliet HH, Vuzevski VD. Erythromelalgia  caused  by  platelet-mediated  arteriolar inflammation and thrombosis in thrombocythemia. </w:t>
      </w:r>
      <w:r w:rsidRPr="00680856">
        <w:rPr>
          <w:sz w:val="28"/>
          <w:szCs w:val="28"/>
        </w:rPr>
        <w:t>Ann Int Med    1985;102:466–471.</w:t>
      </w:r>
    </w:p>
    <w:p w14:paraId="25C58767" w14:textId="77777777" w:rsidR="00B36496" w:rsidRPr="00680856" w:rsidRDefault="00B36496" w:rsidP="00B9486A">
      <w:pPr>
        <w:pStyle w:val="a3"/>
        <w:numPr>
          <w:ilvl w:val="0"/>
          <w:numId w:val="16"/>
        </w:numPr>
        <w:tabs>
          <w:tab w:val="left" w:pos="426"/>
        </w:tabs>
        <w:ind w:left="0" w:firstLine="0"/>
        <w:jc w:val="both"/>
        <w:rPr>
          <w:sz w:val="28"/>
          <w:szCs w:val="28"/>
        </w:rPr>
      </w:pPr>
      <w:r w:rsidRPr="00680856">
        <w:rPr>
          <w:sz w:val="28"/>
          <w:szCs w:val="28"/>
          <w:lang w:val="en-US"/>
        </w:rPr>
        <w:t xml:space="preserve">Tefferi A, Mesa RA, Nagorney DM, Schroeder G, Silverstein MN Splenectomy in myelofibrosis with myeloid metaplasia: a single-institution experience with 223 patients. Blood. 2000 Apr  </w:t>
      </w:r>
      <w:r w:rsidRPr="00680856">
        <w:rPr>
          <w:spacing w:val="47"/>
          <w:sz w:val="28"/>
          <w:szCs w:val="28"/>
          <w:lang w:val="en-US"/>
        </w:rPr>
        <w:t xml:space="preserve"> </w:t>
      </w:r>
      <w:r w:rsidRPr="00680856">
        <w:rPr>
          <w:sz w:val="28"/>
          <w:szCs w:val="28"/>
          <w:lang w:val="en-US"/>
        </w:rPr>
        <w:t>1;95(7):2226-33.</w:t>
      </w:r>
    </w:p>
    <w:p w14:paraId="25E84187" w14:textId="77777777" w:rsidR="00B36496" w:rsidRPr="00680856" w:rsidRDefault="00B36496" w:rsidP="00B9486A">
      <w:pPr>
        <w:pStyle w:val="a3"/>
        <w:numPr>
          <w:ilvl w:val="0"/>
          <w:numId w:val="16"/>
        </w:numPr>
        <w:tabs>
          <w:tab w:val="left" w:pos="426"/>
        </w:tabs>
        <w:ind w:left="0" w:firstLine="0"/>
        <w:jc w:val="both"/>
        <w:rPr>
          <w:sz w:val="28"/>
          <w:szCs w:val="28"/>
        </w:rPr>
      </w:pPr>
      <w:r w:rsidRPr="00680856">
        <w:rPr>
          <w:sz w:val="28"/>
          <w:szCs w:val="28"/>
        </w:rPr>
        <w:t>Абдулкадыров, К.М. Хронический лейкоз-ретикулоз (некоторые вопросы патогенеза, клиники и лечения). Автореф.дисс.док.мед.наук. / К.М.Абдулкадыров. – Л., 1973. – 73с.</w:t>
      </w:r>
    </w:p>
    <w:p w14:paraId="5A2699FB" w14:textId="77777777" w:rsidR="00B36496" w:rsidRPr="00680856" w:rsidRDefault="00B36496" w:rsidP="00B9486A">
      <w:pPr>
        <w:pStyle w:val="a3"/>
        <w:numPr>
          <w:ilvl w:val="0"/>
          <w:numId w:val="16"/>
        </w:numPr>
        <w:tabs>
          <w:tab w:val="left" w:pos="426"/>
        </w:tabs>
        <w:ind w:left="0" w:firstLine="0"/>
        <w:jc w:val="both"/>
        <w:rPr>
          <w:sz w:val="28"/>
          <w:szCs w:val="28"/>
        </w:rPr>
      </w:pPr>
      <w:r w:rsidRPr="00680856">
        <w:rPr>
          <w:sz w:val="28"/>
          <w:szCs w:val="28"/>
        </w:rPr>
        <w:t>Воробьев, А.И. Руководство по гематологии / А.И.Воробьев. - М.: Ньюдиамед, 2003. - С.9-15.</w:t>
      </w:r>
    </w:p>
    <w:p w14:paraId="15EE0608" w14:textId="517464AF" w:rsidR="005E7E3F" w:rsidRPr="00680856" w:rsidRDefault="00A86FE0" w:rsidP="00B9486A">
      <w:pPr>
        <w:pStyle w:val="a3"/>
        <w:widowControl w:val="0"/>
        <w:numPr>
          <w:ilvl w:val="0"/>
          <w:numId w:val="16"/>
        </w:numPr>
        <w:tabs>
          <w:tab w:val="left" w:pos="453"/>
        </w:tabs>
        <w:spacing w:before="1" w:line="247" w:lineRule="auto"/>
        <w:ind w:right="108"/>
        <w:jc w:val="both"/>
        <w:rPr>
          <w:sz w:val="28"/>
          <w:szCs w:val="28"/>
        </w:rPr>
      </w:pPr>
      <w:r w:rsidRPr="00680856">
        <w:rPr>
          <w:sz w:val="28"/>
          <w:szCs w:val="28"/>
          <w:lang w:val="en-US"/>
        </w:rPr>
        <w:t xml:space="preserve">Kayacioglu I, Gunay R, Saskin H, et al. The role of clopidogrel and acetylsalicylic acid in the prevention of early- phase graft occlusion due to reactive thrombocytosis after coronary artery bypass operation. </w:t>
      </w:r>
      <w:r w:rsidRPr="00680856">
        <w:rPr>
          <w:sz w:val="28"/>
          <w:szCs w:val="28"/>
        </w:rPr>
        <w:t>Heart Surg Forum 2008;11:E152–E157.</w:t>
      </w:r>
    </w:p>
    <w:p w14:paraId="676A1E32" w14:textId="0474BC4E" w:rsidR="001A033E" w:rsidRPr="00680856" w:rsidRDefault="001A033E" w:rsidP="00B9486A">
      <w:pPr>
        <w:pStyle w:val="a3"/>
        <w:widowControl w:val="0"/>
        <w:numPr>
          <w:ilvl w:val="0"/>
          <w:numId w:val="16"/>
        </w:numPr>
        <w:tabs>
          <w:tab w:val="left" w:pos="453"/>
        </w:tabs>
        <w:spacing w:line="247" w:lineRule="auto"/>
        <w:ind w:right="107"/>
        <w:jc w:val="both"/>
        <w:rPr>
          <w:sz w:val="28"/>
          <w:szCs w:val="28"/>
          <w:lang w:val="en-US"/>
        </w:rPr>
      </w:pPr>
      <w:r w:rsidRPr="00680856">
        <w:rPr>
          <w:sz w:val="28"/>
          <w:szCs w:val="28"/>
          <w:lang w:val="en-US"/>
        </w:rPr>
        <w:t>Barosi G, Mesa R, Finazzi G, et al. Revised response criteria for  polycythemia  vera  and  essential  thrombocythemia: an ELN and IWG-MRT consensus project. Blood. 2013 Jun 6;121(23):4778-81. doi: 10.1182/blood-2013-01-478891. Epub 2013  Apr</w:t>
      </w:r>
      <w:r w:rsidRPr="00680856">
        <w:rPr>
          <w:spacing w:val="38"/>
          <w:sz w:val="28"/>
          <w:szCs w:val="28"/>
          <w:lang w:val="en-US"/>
        </w:rPr>
        <w:t xml:space="preserve"> </w:t>
      </w:r>
      <w:r w:rsidRPr="00680856">
        <w:rPr>
          <w:sz w:val="28"/>
          <w:szCs w:val="28"/>
          <w:lang w:val="en-US"/>
        </w:rPr>
        <w:t>16.</w:t>
      </w:r>
    </w:p>
    <w:p w14:paraId="6D155454" w14:textId="08CA270C" w:rsidR="00777D9C" w:rsidRPr="00680856" w:rsidRDefault="00180A99" w:rsidP="00B9486A">
      <w:pPr>
        <w:pStyle w:val="a3"/>
        <w:widowControl w:val="0"/>
        <w:numPr>
          <w:ilvl w:val="0"/>
          <w:numId w:val="16"/>
        </w:numPr>
        <w:tabs>
          <w:tab w:val="left" w:pos="453"/>
        </w:tabs>
        <w:spacing w:line="247" w:lineRule="auto"/>
        <w:ind w:right="108"/>
        <w:jc w:val="both"/>
        <w:rPr>
          <w:sz w:val="28"/>
          <w:szCs w:val="28"/>
          <w:lang w:val="en-US"/>
        </w:rPr>
      </w:pPr>
      <w:r w:rsidRPr="00680856">
        <w:rPr>
          <w:sz w:val="28"/>
          <w:szCs w:val="28"/>
          <w:lang w:val="en-US"/>
        </w:rPr>
        <w:t xml:space="preserve"> Solberg Jr L.A., A. Tefferi, K.J. Oles, J.S. Tarach, R.M. Petitt, L.A. Forstrom, and M.N. Silverstein, The effects of anagrelide on human megakaryocytopoiesis. British Journal of   </w:t>
      </w:r>
      <w:r w:rsidRPr="00680856">
        <w:rPr>
          <w:spacing w:val="18"/>
          <w:sz w:val="28"/>
          <w:szCs w:val="28"/>
          <w:lang w:val="en-US"/>
        </w:rPr>
        <w:t xml:space="preserve"> </w:t>
      </w:r>
      <w:r w:rsidRPr="00680856">
        <w:rPr>
          <w:sz w:val="28"/>
          <w:szCs w:val="28"/>
          <w:lang w:val="en-US"/>
        </w:rPr>
        <w:t>Haematology, 1997. 99(1): p. 174-180.</w:t>
      </w:r>
    </w:p>
    <w:p w14:paraId="754446A8" w14:textId="48092B1E" w:rsidR="00180A99" w:rsidRPr="00680856" w:rsidRDefault="00180A99" w:rsidP="00B9486A">
      <w:pPr>
        <w:pStyle w:val="a3"/>
        <w:widowControl w:val="0"/>
        <w:numPr>
          <w:ilvl w:val="0"/>
          <w:numId w:val="16"/>
        </w:numPr>
        <w:tabs>
          <w:tab w:val="left" w:pos="453"/>
        </w:tabs>
        <w:spacing w:line="247" w:lineRule="auto"/>
        <w:ind w:left="462" w:right="107" w:hanging="350"/>
        <w:contextualSpacing w:val="0"/>
        <w:jc w:val="both"/>
        <w:rPr>
          <w:sz w:val="28"/>
          <w:szCs w:val="28"/>
          <w:lang w:val="en-US"/>
        </w:rPr>
      </w:pPr>
      <w:r w:rsidRPr="00680856">
        <w:rPr>
          <w:sz w:val="28"/>
          <w:szCs w:val="28"/>
          <w:lang w:val="en-US"/>
        </w:rPr>
        <w:t>Harrison C.N., P.J. Campbell, G. Buck, K. Wheatley, C.L. East, D. Bareford, B.S. Wilkins, J.D. van der Walt, J.T. Reilly, A.P. Grigg, P. Revell, B.E. Woodcock, and A.R. Green, Hydroxyurea Compared with Anagrelide in High- Risk Essential Thrombocythemia. New England Journal of Medicine, 2005. 353(1): p.    33-45.</w:t>
      </w:r>
    </w:p>
    <w:p w14:paraId="57579FE1" w14:textId="26FB8B0E" w:rsidR="00180A99" w:rsidRPr="00680856" w:rsidRDefault="00180A99" w:rsidP="00B9486A">
      <w:pPr>
        <w:pStyle w:val="a3"/>
        <w:widowControl w:val="0"/>
        <w:numPr>
          <w:ilvl w:val="0"/>
          <w:numId w:val="16"/>
        </w:numPr>
        <w:tabs>
          <w:tab w:val="left" w:pos="453"/>
        </w:tabs>
        <w:spacing w:line="244" w:lineRule="auto"/>
        <w:ind w:left="462" w:right="107" w:hanging="350"/>
        <w:contextualSpacing w:val="0"/>
        <w:jc w:val="both"/>
        <w:rPr>
          <w:sz w:val="28"/>
          <w:szCs w:val="28"/>
          <w:lang w:val="en-US"/>
        </w:rPr>
      </w:pPr>
      <w:r w:rsidRPr="00680856">
        <w:rPr>
          <w:sz w:val="28"/>
          <w:szCs w:val="28"/>
          <w:lang w:val="en-US"/>
        </w:rPr>
        <w:t>Storen E.C. and A. Tefferi, Long-term use of anagrelide in young patients with essential thrombocythemia. Blood, 2001. 97(4): p.</w:t>
      </w:r>
      <w:r w:rsidRPr="00680856">
        <w:rPr>
          <w:spacing w:val="41"/>
          <w:sz w:val="28"/>
          <w:szCs w:val="28"/>
          <w:lang w:val="en-US"/>
        </w:rPr>
        <w:t xml:space="preserve"> </w:t>
      </w:r>
      <w:r w:rsidRPr="00680856">
        <w:rPr>
          <w:sz w:val="28"/>
          <w:szCs w:val="28"/>
          <w:lang w:val="en-US"/>
        </w:rPr>
        <w:t>863-866.</w:t>
      </w:r>
    </w:p>
    <w:p w14:paraId="2118AEB2" w14:textId="77777777" w:rsidR="00680856" w:rsidRPr="00680856" w:rsidRDefault="00680856" w:rsidP="00B9486A">
      <w:pPr>
        <w:pStyle w:val="a3"/>
        <w:widowControl w:val="0"/>
        <w:numPr>
          <w:ilvl w:val="0"/>
          <w:numId w:val="16"/>
        </w:numPr>
        <w:tabs>
          <w:tab w:val="left" w:pos="453"/>
        </w:tabs>
        <w:spacing w:before="5" w:line="244" w:lineRule="auto"/>
        <w:ind w:right="105"/>
        <w:contextualSpacing w:val="0"/>
        <w:jc w:val="both"/>
        <w:rPr>
          <w:sz w:val="28"/>
          <w:szCs w:val="28"/>
        </w:rPr>
      </w:pPr>
      <w:r w:rsidRPr="00680856">
        <w:rPr>
          <w:sz w:val="28"/>
          <w:szCs w:val="28"/>
          <w:lang w:val="en-US"/>
        </w:rPr>
        <w:t xml:space="preserve">Nangalia J, Massie CE, Baxter EJ et.al. Somatic CALR Mutations in Myeloproliferative Neoplasms  with  Nonmutated JAK2.// </w:t>
      </w:r>
      <w:r w:rsidRPr="00680856">
        <w:rPr>
          <w:sz w:val="28"/>
          <w:szCs w:val="28"/>
        </w:rPr>
        <w:t xml:space="preserve">N Engl J Med. 2013 Dec 10. [Epub ahead of  </w:t>
      </w:r>
      <w:r w:rsidRPr="00680856">
        <w:rPr>
          <w:spacing w:val="19"/>
          <w:sz w:val="28"/>
          <w:szCs w:val="28"/>
        </w:rPr>
        <w:t xml:space="preserve"> </w:t>
      </w:r>
      <w:r w:rsidRPr="00680856">
        <w:rPr>
          <w:sz w:val="28"/>
          <w:szCs w:val="28"/>
        </w:rPr>
        <w:t>print].</w:t>
      </w:r>
    </w:p>
    <w:p w14:paraId="5A48344A" w14:textId="77777777" w:rsidR="00680856" w:rsidRPr="00680856" w:rsidRDefault="00680856" w:rsidP="00B9486A">
      <w:pPr>
        <w:pStyle w:val="a3"/>
        <w:widowControl w:val="0"/>
        <w:numPr>
          <w:ilvl w:val="0"/>
          <w:numId w:val="16"/>
        </w:numPr>
        <w:tabs>
          <w:tab w:val="left" w:pos="453"/>
        </w:tabs>
        <w:spacing w:before="3" w:line="242" w:lineRule="auto"/>
        <w:ind w:right="107"/>
        <w:contextualSpacing w:val="0"/>
        <w:jc w:val="both"/>
        <w:rPr>
          <w:sz w:val="28"/>
          <w:szCs w:val="28"/>
        </w:rPr>
      </w:pPr>
      <w:r w:rsidRPr="00680856">
        <w:rPr>
          <w:sz w:val="28"/>
          <w:szCs w:val="28"/>
          <w:lang w:val="en-US"/>
        </w:rPr>
        <w:t xml:space="preserve">Diehn F, Tefferi A. Pruritus in polycythaemia vera: Prevalence, laboratory correlates and management. </w:t>
      </w:r>
      <w:r w:rsidRPr="00680856">
        <w:rPr>
          <w:sz w:val="28"/>
          <w:szCs w:val="28"/>
        </w:rPr>
        <w:t>Br  J  Haematol</w:t>
      </w:r>
      <w:r w:rsidRPr="00680856">
        <w:rPr>
          <w:spacing w:val="46"/>
          <w:sz w:val="28"/>
          <w:szCs w:val="28"/>
        </w:rPr>
        <w:t xml:space="preserve"> </w:t>
      </w:r>
      <w:r w:rsidRPr="00680856">
        <w:rPr>
          <w:sz w:val="28"/>
          <w:szCs w:val="28"/>
        </w:rPr>
        <w:t>2001;115:619–621.</w:t>
      </w:r>
    </w:p>
    <w:p w14:paraId="7DB4ED32" w14:textId="77777777" w:rsidR="00680856" w:rsidRPr="00680856" w:rsidRDefault="00680856" w:rsidP="00B9486A">
      <w:pPr>
        <w:pStyle w:val="a3"/>
        <w:widowControl w:val="0"/>
        <w:numPr>
          <w:ilvl w:val="0"/>
          <w:numId w:val="16"/>
        </w:numPr>
        <w:tabs>
          <w:tab w:val="left" w:pos="453"/>
        </w:tabs>
        <w:spacing w:before="5" w:line="244" w:lineRule="auto"/>
        <w:ind w:right="107"/>
        <w:contextualSpacing w:val="0"/>
        <w:jc w:val="both"/>
        <w:rPr>
          <w:sz w:val="28"/>
          <w:szCs w:val="28"/>
        </w:rPr>
      </w:pPr>
      <w:r w:rsidRPr="00680856">
        <w:rPr>
          <w:sz w:val="28"/>
          <w:szCs w:val="28"/>
          <w:lang w:val="en-US"/>
        </w:rPr>
        <w:lastRenderedPageBreak/>
        <w:t xml:space="preserve">Finazzi G, Barbui T. Evidence and expertise in the management of polycythemia vera and essential  thrombocythemia.  </w:t>
      </w:r>
      <w:r w:rsidRPr="00680856">
        <w:rPr>
          <w:sz w:val="28"/>
          <w:szCs w:val="28"/>
        </w:rPr>
        <w:t>Leukemia</w:t>
      </w:r>
      <w:r w:rsidRPr="00680856">
        <w:rPr>
          <w:spacing w:val="33"/>
          <w:sz w:val="28"/>
          <w:szCs w:val="28"/>
        </w:rPr>
        <w:t xml:space="preserve"> </w:t>
      </w:r>
      <w:r w:rsidRPr="00680856">
        <w:rPr>
          <w:sz w:val="28"/>
          <w:szCs w:val="28"/>
        </w:rPr>
        <w:t>2008;22:1494–1502.</w:t>
      </w:r>
    </w:p>
    <w:p w14:paraId="12EEFE01" w14:textId="77777777" w:rsidR="00680856" w:rsidRPr="005A6BFE" w:rsidRDefault="00680856" w:rsidP="00B9486A">
      <w:pPr>
        <w:pStyle w:val="a3"/>
        <w:widowControl w:val="0"/>
        <w:numPr>
          <w:ilvl w:val="0"/>
          <w:numId w:val="16"/>
        </w:numPr>
        <w:tabs>
          <w:tab w:val="left" w:pos="453"/>
        </w:tabs>
        <w:spacing w:before="3" w:line="247" w:lineRule="auto"/>
        <w:ind w:right="104"/>
        <w:contextualSpacing w:val="0"/>
        <w:jc w:val="both"/>
        <w:rPr>
          <w:sz w:val="28"/>
          <w:szCs w:val="28"/>
          <w:lang w:val="en-US"/>
        </w:rPr>
      </w:pPr>
      <w:r w:rsidRPr="00680856">
        <w:rPr>
          <w:sz w:val="28"/>
          <w:szCs w:val="28"/>
          <w:lang w:val="en-US"/>
        </w:rPr>
        <w:t xml:space="preserve">Barbui T, Finazzi G, Carobbio A, et al. Development and validation of an International Prognostic Score of thrombosis in World Health Organization-essential thrombocythemia (IPSET-thrombosis). </w:t>
      </w:r>
      <w:r w:rsidRPr="005A6BFE">
        <w:rPr>
          <w:sz w:val="28"/>
          <w:szCs w:val="28"/>
          <w:lang w:val="en-US"/>
        </w:rPr>
        <w:t>Blood 2012;120:5128– 5133; quiz</w:t>
      </w:r>
      <w:r w:rsidRPr="005A6BFE">
        <w:rPr>
          <w:spacing w:val="30"/>
          <w:sz w:val="28"/>
          <w:szCs w:val="28"/>
          <w:lang w:val="en-US"/>
        </w:rPr>
        <w:t xml:space="preserve"> </w:t>
      </w:r>
      <w:r w:rsidRPr="005A6BFE">
        <w:rPr>
          <w:sz w:val="28"/>
          <w:szCs w:val="28"/>
          <w:lang w:val="en-US"/>
        </w:rPr>
        <w:t>5252.</w:t>
      </w:r>
    </w:p>
    <w:p w14:paraId="2716F9D7" w14:textId="77777777" w:rsidR="00680856" w:rsidRPr="00680856" w:rsidRDefault="00680856" w:rsidP="00B9486A">
      <w:pPr>
        <w:pStyle w:val="a3"/>
        <w:widowControl w:val="0"/>
        <w:numPr>
          <w:ilvl w:val="0"/>
          <w:numId w:val="16"/>
        </w:numPr>
        <w:tabs>
          <w:tab w:val="left" w:pos="453"/>
        </w:tabs>
        <w:spacing w:line="244" w:lineRule="auto"/>
        <w:ind w:right="107"/>
        <w:contextualSpacing w:val="0"/>
        <w:jc w:val="both"/>
        <w:rPr>
          <w:sz w:val="28"/>
          <w:szCs w:val="28"/>
        </w:rPr>
      </w:pPr>
      <w:r w:rsidRPr="00680856">
        <w:rPr>
          <w:sz w:val="28"/>
          <w:szCs w:val="28"/>
          <w:lang w:val="en-US"/>
        </w:rPr>
        <w:t xml:space="preserve">Tefferi A. et.al. Polycythemia vera and  essential thrombocythemia: 2012  update on  diagnosis,  risk stratification,  and management.// </w:t>
      </w:r>
      <w:r w:rsidRPr="00680856">
        <w:rPr>
          <w:sz w:val="28"/>
          <w:szCs w:val="28"/>
        </w:rPr>
        <w:t xml:space="preserve">American Journal of Hematology. 2012 (87).  </w:t>
      </w:r>
      <w:r w:rsidRPr="00680856">
        <w:rPr>
          <w:spacing w:val="20"/>
          <w:sz w:val="28"/>
          <w:szCs w:val="28"/>
        </w:rPr>
        <w:t xml:space="preserve"> </w:t>
      </w:r>
      <w:r w:rsidRPr="00680856">
        <w:rPr>
          <w:sz w:val="28"/>
          <w:szCs w:val="28"/>
        </w:rPr>
        <w:t>285-293.</w:t>
      </w:r>
    </w:p>
    <w:p w14:paraId="18090E32" w14:textId="77777777" w:rsidR="00680856" w:rsidRPr="00680856" w:rsidRDefault="00680856" w:rsidP="00B9486A">
      <w:pPr>
        <w:pStyle w:val="a3"/>
        <w:widowControl w:val="0"/>
        <w:numPr>
          <w:ilvl w:val="0"/>
          <w:numId w:val="16"/>
        </w:numPr>
        <w:tabs>
          <w:tab w:val="left" w:pos="453"/>
        </w:tabs>
        <w:spacing w:before="3" w:line="244" w:lineRule="auto"/>
        <w:ind w:right="107"/>
        <w:contextualSpacing w:val="0"/>
        <w:jc w:val="both"/>
        <w:rPr>
          <w:sz w:val="28"/>
          <w:szCs w:val="28"/>
        </w:rPr>
      </w:pPr>
      <w:r w:rsidRPr="00680856">
        <w:rPr>
          <w:sz w:val="28"/>
          <w:szCs w:val="28"/>
          <w:lang w:val="en-US"/>
        </w:rPr>
        <w:t xml:space="preserve">Kiladjian JJ, Chomienne C, Fenaux P. Interferon-alpha therapy in bcr-abl-negative myeloproliferative neoplasms. </w:t>
      </w:r>
      <w:r w:rsidRPr="00680856">
        <w:rPr>
          <w:sz w:val="28"/>
          <w:szCs w:val="28"/>
        </w:rPr>
        <w:t xml:space="preserve">Leukemia. 2008 Nov;22(11):1990-8. doi: 10.1038/leu.2008.280. Epub 2008 Oct  </w:t>
      </w:r>
      <w:r w:rsidRPr="00680856">
        <w:rPr>
          <w:spacing w:val="30"/>
          <w:sz w:val="28"/>
          <w:szCs w:val="28"/>
        </w:rPr>
        <w:t xml:space="preserve"> </w:t>
      </w:r>
      <w:r w:rsidRPr="00680856">
        <w:rPr>
          <w:sz w:val="28"/>
          <w:szCs w:val="28"/>
        </w:rPr>
        <w:t>9</w:t>
      </w:r>
    </w:p>
    <w:p w14:paraId="0CF54079" w14:textId="0E78582C" w:rsidR="00064E82" w:rsidRPr="004833A1" w:rsidRDefault="004833A1" w:rsidP="00064E82">
      <w:pPr>
        <w:pStyle w:val="af6"/>
        <w:spacing w:before="0" w:beforeAutospacing="0" w:after="0" w:afterAutospacing="0"/>
        <w:jc w:val="both"/>
        <w:rPr>
          <w:sz w:val="28"/>
          <w:szCs w:val="28"/>
          <w:lang w:val="en-US"/>
        </w:rPr>
      </w:pPr>
      <w:r w:rsidRPr="004833A1">
        <w:rPr>
          <w:sz w:val="28"/>
          <w:szCs w:val="28"/>
          <w:lang w:val="en-US"/>
        </w:rPr>
        <w:t>3</w:t>
      </w:r>
      <w:r w:rsidR="001259F2" w:rsidRPr="0099315F">
        <w:rPr>
          <w:sz w:val="28"/>
          <w:szCs w:val="28"/>
          <w:lang w:val="en-US"/>
        </w:rPr>
        <w:t>2</w:t>
      </w:r>
      <w:r w:rsidR="00064E82" w:rsidRPr="004833A1">
        <w:rPr>
          <w:sz w:val="28"/>
          <w:szCs w:val="28"/>
          <w:lang w:val="en-US"/>
        </w:rPr>
        <w:t>) Harrison C. Pregnancy and its management in the Philadelphia negative myeloproliferative diseases. // British Journal of Haematology. - 2005 - vol. 129(3) -p.293-306.</w:t>
      </w:r>
    </w:p>
    <w:p w14:paraId="5DF3945F" w14:textId="77777777" w:rsidR="00D27F8A" w:rsidRPr="00064E82" w:rsidRDefault="00D27F8A" w:rsidP="00D27F8A">
      <w:pPr>
        <w:tabs>
          <w:tab w:val="left" w:pos="567"/>
        </w:tabs>
        <w:contextualSpacing/>
        <w:jc w:val="both"/>
        <w:rPr>
          <w:b/>
          <w:color w:val="C00000"/>
          <w:sz w:val="28"/>
          <w:szCs w:val="28"/>
          <w:lang w:val="en-US"/>
        </w:rPr>
      </w:pPr>
    </w:p>
    <w:p w14:paraId="648FDD92" w14:textId="77777777" w:rsidR="00D27F8A" w:rsidRPr="00680856" w:rsidRDefault="00D27F8A" w:rsidP="00D27F8A">
      <w:pPr>
        <w:jc w:val="both"/>
        <w:rPr>
          <w:szCs w:val="28"/>
        </w:rPr>
      </w:pPr>
      <w:r w:rsidRPr="00680856">
        <w:rPr>
          <w:szCs w:val="28"/>
        </w:rPr>
        <w:t>*уровень специалиста с указанием этапа оказания медицинской помощи (напр.: врач-гинеколог стационара или врач общей практики поликлиники и т.д.)</w:t>
      </w:r>
    </w:p>
    <w:p w14:paraId="7E341ACD" w14:textId="77777777" w:rsidR="00D27F8A" w:rsidRPr="00680856" w:rsidRDefault="00D27F8A" w:rsidP="00D27F8A">
      <w:pPr>
        <w:jc w:val="both"/>
        <w:rPr>
          <w:szCs w:val="28"/>
        </w:rPr>
      </w:pPr>
      <w:r w:rsidRPr="00680856">
        <w:rPr>
          <w:szCs w:val="28"/>
        </w:rPr>
        <w:t>**структура и нумерация части II протокола может меняться в зависимости от нозологической классификации заболевания и типа протокола (экстренный случай, хирургическое вмешательство, внутренние болезни и т.д.). Эту главу рекомендуется представлять в виде схем, таблиц, графиков и алгоритмов.</w:t>
      </w:r>
    </w:p>
    <w:p w14:paraId="2FF538D6" w14:textId="77777777" w:rsidR="00D27F8A" w:rsidRPr="00680856" w:rsidRDefault="00D27F8A" w:rsidP="00D27F8A">
      <w:pPr>
        <w:jc w:val="both"/>
        <w:rPr>
          <w:szCs w:val="28"/>
        </w:rPr>
      </w:pPr>
      <w:r w:rsidRPr="00680856">
        <w:rPr>
          <w:szCs w:val="28"/>
        </w:rPr>
        <w:t>***в данных разделах необходимо приведение ссылки на источник, имеющий хорошую доказательную базу, с указанием уровня достоверности. Ссылки указывать в виде квадратных скобок с нумерацией по мере встречаемости. Данный источник должен быть указан в списке литературы под соответствующим номером.</w:t>
      </w:r>
    </w:p>
    <w:p w14:paraId="6D924813" w14:textId="77777777" w:rsidR="00D27F8A" w:rsidRPr="00680856" w:rsidRDefault="00D27F8A" w:rsidP="00D27F8A">
      <w:pPr>
        <w:contextualSpacing/>
        <w:jc w:val="right"/>
        <w:rPr>
          <w:sz w:val="28"/>
          <w:szCs w:val="28"/>
        </w:rPr>
      </w:pPr>
    </w:p>
    <w:p w14:paraId="1FE3F50B" w14:textId="77777777" w:rsidR="00D27F8A" w:rsidRPr="00680856" w:rsidRDefault="00D27F8A" w:rsidP="00D27F8A">
      <w:pPr>
        <w:contextualSpacing/>
        <w:jc w:val="right"/>
        <w:rPr>
          <w:sz w:val="28"/>
          <w:szCs w:val="28"/>
        </w:rPr>
      </w:pPr>
      <w:r w:rsidRPr="00680856">
        <w:rPr>
          <w:sz w:val="28"/>
          <w:szCs w:val="28"/>
        </w:rPr>
        <w:t xml:space="preserve">Приложение 1 </w:t>
      </w:r>
    </w:p>
    <w:p w14:paraId="073C6F75" w14:textId="77777777" w:rsidR="00D27F8A" w:rsidRPr="00680856" w:rsidRDefault="00D27F8A" w:rsidP="00D27F8A">
      <w:pPr>
        <w:tabs>
          <w:tab w:val="left" w:pos="567"/>
        </w:tabs>
        <w:ind w:firstLine="851"/>
        <w:jc w:val="right"/>
        <w:rPr>
          <w:sz w:val="28"/>
          <w:szCs w:val="28"/>
        </w:rPr>
      </w:pPr>
      <w:r w:rsidRPr="00680856">
        <w:rPr>
          <w:sz w:val="28"/>
          <w:szCs w:val="28"/>
        </w:rPr>
        <w:t xml:space="preserve">к типовой структуре </w:t>
      </w:r>
    </w:p>
    <w:p w14:paraId="348C816B" w14:textId="77777777" w:rsidR="00D27F8A" w:rsidRPr="00680856" w:rsidRDefault="00D27F8A" w:rsidP="00D27F8A">
      <w:pPr>
        <w:tabs>
          <w:tab w:val="left" w:pos="567"/>
        </w:tabs>
        <w:ind w:firstLine="851"/>
        <w:jc w:val="right"/>
        <w:rPr>
          <w:sz w:val="28"/>
          <w:szCs w:val="28"/>
        </w:rPr>
      </w:pPr>
      <w:r w:rsidRPr="00680856">
        <w:rPr>
          <w:sz w:val="28"/>
          <w:szCs w:val="28"/>
        </w:rPr>
        <w:t>Клинического протокола</w:t>
      </w:r>
    </w:p>
    <w:p w14:paraId="0D4DBC44" w14:textId="77777777" w:rsidR="00D27F8A" w:rsidRPr="00680856" w:rsidRDefault="00D27F8A" w:rsidP="00D27F8A">
      <w:pPr>
        <w:contextualSpacing/>
        <w:jc w:val="right"/>
        <w:rPr>
          <w:sz w:val="28"/>
          <w:szCs w:val="28"/>
        </w:rPr>
      </w:pPr>
      <w:r w:rsidRPr="00680856">
        <w:rPr>
          <w:sz w:val="28"/>
          <w:szCs w:val="28"/>
        </w:rPr>
        <w:t>диагностики и лечения</w:t>
      </w:r>
    </w:p>
    <w:p w14:paraId="7A3C40BC" w14:textId="77777777" w:rsidR="00D27F8A" w:rsidRPr="00680856" w:rsidRDefault="00D27F8A" w:rsidP="00D27F8A">
      <w:pPr>
        <w:contextualSpacing/>
        <w:jc w:val="right"/>
        <w:rPr>
          <w:sz w:val="28"/>
          <w:szCs w:val="28"/>
        </w:rPr>
      </w:pPr>
    </w:p>
    <w:p w14:paraId="748C69CD" w14:textId="77777777" w:rsidR="00D27F8A" w:rsidRPr="00680856" w:rsidRDefault="00D27F8A" w:rsidP="00D27F8A">
      <w:pPr>
        <w:tabs>
          <w:tab w:val="left" w:pos="567"/>
        </w:tabs>
        <w:contextualSpacing/>
        <w:jc w:val="both"/>
        <w:rPr>
          <w:b/>
          <w:sz w:val="28"/>
          <w:szCs w:val="28"/>
        </w:rPr>
      </w:pPr>
      <w:r w:rsidRPr="00680856">
        <w:rPr>
          <w:b/>
          <w:sz w:val="28"/>
          <w:szCs w:val="28"/>
        </w:rPr>
        <w:t xml:space="preserve">АЛГОРИТМ ДИАГНОСТИКИ И ЛЕЧЕНИЕ НА ЭТАПЕ СКОРОЙ НЕОТЛОЖНОЙ ПОМОЩИ </w:t>
      </w:r>
      <w:r w:rsidRPr="00680856">
        <w:rPr>
          <w:i/>
          <w:sz w:val="28"/>
          <w:szCs w:val="28"/>
        </w:rPr>
        <w:t>(схемы)</w:t>
      </w:r>
    </w:p>
    <w:p w14:paraId="49C3C0E7" w14:textId="77777777" w:rsidR="001F25DE" w:rsidRPr="00680856" w:rsidRDefault="001F25DE" w:rsidP="001F25DE">
      <w:pPr>
        <w:pStyle w:val="Default"/>
        <w:rPr>
          <w:b/>
          <w:bCs/>
          <w:color w:val="auto"/>
          <w:sz w:val="28"/>
          <w:szCs w:val="28"/>
        </w:rPr>
      </w:pPr>
    </w:p>
    <w:p w14:paraId="75CC3941" w14:textId="77777777" w:rsidR="001F25DE" w:rsidRPr="00680856" w:rsidRDefault="001F25DE" w:rsidP="001F25DE">
      <w:pPr>
        <w:pStyle w:val="Default"/>
        <w:rPr>
          <w:color w:val="auto"/>
          <w:sz w:val="28"/>
          <w:szCs w:val="28"/>
        </w:rPr>
      </w:pPr>
      <w:r w:rsidRPr="00680856">
        <w:rPr>
          <w:b/>
          <w:bCs/>
          <w:color w:val="auto"/>
          <w:sz w:val="28"/>
          <w:szCs w:val="28"/>
        </w:rPr>
        <w:t xml:space="preserve">1) Диагностические мероприятия: </w:t>
      </w:r>
      <w:r w:rsidRPr="00680856">
        <w:rPr>
          <w:color w:val="auto"/>
          <w:sz w:val="28"/>
          <w:szCs w:val="28"/>
        </w:rPr>
        <w:t xml:space="preserve">сбор жалоб и анамнеза. </w:t>
      </w:r>
    </w:p>
    <w:p w14:paraId="36BD5C90" w14:textId="77777777" w:rsidR="00D27F8A" w:rsidRPr="00680856" w:rsidRDefault="001F25DE" w:rsidP="001F25DE">
      <w:pPr>
        <w:rPr>
          <w:sz w:val="28"/>
          <w:szCs w:val="28"/>
        </w:rPr>
      </w:pPr>
      <w:r w:rsidRPr="00680856">
        <w:rPr>
          <w:b/>
          <w:bCs/>
          <w:sz w:val="28"/>
          <w:szCs w:val="28"/>
        </w:rPr>
        <w:t xml:space="preserve">2) Медикаментозное лечение: </w:t>
      </w:r>
      <w:r w:rsidRPr="00680856">
        <w:rPr>
          <w:sz w:val="28"/>
          <w:szCs w:val="28"/>
        </w:rPr>
        <w:t>симптоматическая терапия.</w:t>
      </w:r>
    </w:p>
    <w:p w14:paraId="1994D429" w14:textId="77777777" w:rsidR="00D27F8A" w:rsidRPr="00680856" w:rsidRDefault="00D27F8A" w:rsidP="00D27F8A">
      <w:pPr>
        <w:ind w:firstLine="709"/>
        <w:rPr>
          <w:sz w:val="28"/>
          <w:szCs w:val="28"/>
        </w:rPr>
      </w:pPr>
    </w:p>
    <w:p w14:paraId="7D9BE62F" w14:textId="77777777" w:rsidR="00D27F8A" w:rsidRPr="00680856" w:rsidRDefault="00D27F8A" w:rsidP="00D27F8A">
      <w:pPr>
        <w:ind w:firstLine="709"/>
        <w:rPr>
          <w:sz w:val="28"/>
          <w:szCs w:val="28"/>
          <w:lang w:val="kk-KZ"/>
        </w:rPr>
      </w:pPr>
    </w:p>
    <w:p w14:paraId="7391D8A5" w14:textId="64C9AD37" w:rsidR="009015FA" w:rsidRPr="00274FD0" w:rsidRDefault="009015FA" w:rsidP="00274FD0">
      <w:pPr>
        <w:pStyle w:val="af6"/>
        <w:spacing w:before="0" w:beforeAutospacing="0" w:after="0" w:afterAutospacing="0"/>
        <w:jc w:val="right"/>
        <w:rPr>
          <w:sz w:val="28"/>
          <w:szCs w:val="28"/>
        </w:rPr>
      </w:pPr>
      <w:r w:rsidRPr="00274FD0">
        <w:rPr>
          <w:sz w:val="28"/>
          <w:szCs w:val="28"/>
        </w:rPr>
        <w:t>Приложение 2.</w:t>
      </w:r>
    </w:p>
    <w:p w14:paraId="3D3116B8" w14:textId="77777777" w:rsidR="009015FA" w:rsidRDefault="009015FA" w:rsidP="009015FA">
      <w:pPr>
        <w:pStyle w:val="af6"/>
        <w:spacing w:before="0" w:beforeAutospacing="0" w:after="0" w:afterAutospacing="0"/>
        <w:jc w:val="both"/>
        <w:rPr>
          <w:b/>
          <w:sz w:val="28"/>
          <w:szCs w:val="28"/>
        </w:rPr>
      </w:pPr>
    </w:p>
    <w:p w14:paraId="1F417686" w14:textId="77777777" w:rsidR="009015FA" w:rsidRDefault="009015FA" w:rsidP="009015FA">
      <w:pPr>
        <w:pStyle w:val="af6"/>
        <w:spacing w:before="0" w:beforeAutospacing="0" w:after="0" w:afterAutospacing="0"/>
        <w:jc w:val="both"/>
        <w:rPr>
          <w:b/>
          <w:sz w:val="28"/>
          <w:szCs w:val="28"/>
        </w:rPr>
      </w:pPr>
      <w:r w:rsidRPr="00064E82">
        <w:rPr>
          <w:b/>
          <w:sz w:val="28"/>
          <w:szCs w:val="28"/>
        </w:rPr>
        <w:t>Программа лечения ХМПЗ во время беременности:</w:t>
      </w:r>
    </w:p>
    <w:p w14:paraId="2D6CB8D0" w14:textId="77777777" w:rsidR="009015FA" w:rsidRPr="00D02821" w:rsidRDefault="009015FA" w:rsidP="009015FA">
      <w:pPr>
        <w:jc w:val="both"/>
        <w:rPr>
          <w:bCs/>
          <w:sz w:val="28"/>
          <w:szCs w:val="28"/>
        </w:rPr>
      </w:pPr>
      <w:r w:rsidRPr="00D02821">
        <w:rPr>
          <w:bCs/>
          <w:sz w:val="28"/>
          <w:szCs w:val="28"/>
        </w:rPr>
        <w:t xml:space="preserve">В связи с тем, что все Ph-негативные хМПЗ имеют много общих клинико-морфологических характеристик, принципы ведения беременности и лечебная тактика у данной группы пациенток во многом сходны. На основании анализа </w:t>
      </w:r>
      <w:r w:rsidRPr="00D02821">
        <w:rPr>
          <w:bCs/>
          <w:sz w:val="28"/>
          <w:szCs w:val="28"/>
        </w:rPr>
        <w:lastRenderedPageBreak/>
        <w:t>данных разработан алгоритм обследования женщин с хМПЗ во время беременности, включающий:</w:t>
      </w:r>
    </w:p>
    <w:p w14:paraId="3EFADE00" w14:textId="77777777" w:rsidR="009015FA" w:rsidRPr="00D02821" w:rsidRDefault="009015FA" w:rsidP="00B9486A">
      <w:pPr>
        <w:numPr>
          <w:ilvl w:val="1"/>
          <w:numId w:val="29"/>
        </w:numPr>
        <w:ind w:left="709" w:hanging="425"/>
        <w:jc w:val="both"/>
        <w:rPr>
          <w:bCs/>
          <w:sz w:val="28"/>
          <w:szCs w:val="28"/>
        </w:rPr>
      </w:pPr>
      <w:r w:rsidRPr="00D02821">
        <w:rPr>
          <w:bCs/>
          <w:sz w:val="28"/>
          <w:szCs w:val="28"/>
        </w:rPr>
        <w:t>исследование показателей периферической крови и гемостаза, включающее количество тромбоцитов, их функциональную активность, состояние плазменного звена гемостаза, а также исследование содержания маркеров внутрисосудистого свертывания каждые 2 нед.;</w:t>
      </w:r>
    </w:p>
    <w:p w14:paraId="3923890E" w14:textId="77777777" w:rsidR="009015FA" w:rsidRPr="00D02821" w:rsidRDefault="009015FA" w:rsidP="00B9486A">
      <w:pPr>
        <w:numPr>
          <w:ilvl w:val="1"/>
          <w:numId w:val="29"/>
        </w:numPr>
        <w:ind w:left="709" w:hanging="425"/>
        <w:jc w:val="both"/>
        <w:rPr>
          <w:bCs/>
          <w:sz w:val="28"/>
          <w:szCs w:val="28"/>
        </w:rPr>
      </w:pPr>
      <w:r w:rsidRPr="00D02821">
        <w:rPr>
          <w:bCs/>
          <w:sz w:val="28"/>
          <w:szCs w:val="28"/>
        </w:rPr>
        <w:t>диагностику АФС (волчаночный антикоагулянт, антикардиолипиновые антитела), а также исследование мутаций генов, сопряженных с наследственной тромбофилией, уровня гомоцистеина, в случае если эти исследования не были проведены до беременности;</w:t>
      </w:r>
    </w:p>
    <w:p w14:paraId="234DBCDF" w14:textId="77777777" w:rsidR="009015FA" w:rsidRPr="00D02821" w:rsidRDefault="009015FA" w:rsidP="00B9486A">
      <w:pPr>
        <w:numPr>
          <w:ilvl w:val="1"/>
          <w:numId w:val="29"/>
        </w:numPr>
        <w:ind w:left="709" w:hanging="425"/>
        <w:jc w:val="both"/>
        <w:rPr>
          <w:bCs/>
          <w:sz w:val="28"/>
          <w:szCs w:val="28"/>
        </w:rPr>
      </w:pPr>
      <w:r w:rsidRPr="00D02821">
        <w:rPr>
          <w:bCs/>
          <w:sz w:val="28"/>
          <w:szCs w:val="28"/>
        </w:rPr>
        <w:t>УЗИ плода дважды в каждом триместре;</w:t>
      </w:r>
    </w:p>
    <w:p w14:paraId="7853883B" w14:textId="77777777" w:rsidR="009015FA" w:rsidRPr="00D02821" w:rsidRDefault="009015FA" w:rsidP="00B9486A">
      <w:pPr>
        <w:numPr>
          <w:ilvl w:val="1"/>
          <w:numId w:val="29"/>
        </w:numPr>
        <w:ind w:left="709" w:hanging="425"/>
        <w:jc w:val="both"/>
        <w:rPr>
          <w:bCs/>
          <w:sz w:val="28"/>
          <w:szCs w:val="28"/>
        </w:rPr>
      </w:pPr>
      <w:r w:rsidRPr="00D02821">
        <w:rPr>
          <w:bCs/>
          <w:sz w:val="28"/>
          <w:szCs w:val="28"/>
        </w:rPr>
        <w:t>допплерометрию с исследованием фетоплацентарного и маточно-плацентарного кровотока и кровотока в средней мозговой артерии плода (наиболее информативного показателя для определения гипоксии плода) начиная с 22 нед. каждые 4 нед.;</w:t>
      </w:r>
    </w:p>
    <w:p w14:paraId="379E3BBE" w14:textId="31E43C2F" w:rsidR="009015FA" w:rsidRPr="00D02821" w:rsidRDefault="009015FA" w:rsidP="00B9486A">
      <w:pPr>
        <w:numPr>
          <w:ilvl w:val="1"/>
          <w:numId w:val="29"/>
        </w:numPr>
        <w:ind w:left="709" w:hanging="425"/>
        <w:jc w:val="both"/>
        <w:rPr>
          <w:bCs/>
          <w:sz w:val="28"/>
          <w:szCs w:val="28"/>
        </w:rPr>
      </w:pPr>
      <w:r w:rsidRPr="00D02821">
        <w:rPr>
          <w:bCs/>
          <w:sz w:val="28"/>
          <w:szCs w:val="28"/>
        </w:rPr>
        <w:t xml:space="preserve">кардиотокографию плода с 33 нед. </w:t>
      </w:r>
      <w:r w:rsidR="00296197">
        <w:rPr>
          <w:bCs/>
          <w:sz w:val="28"/>
          <w:szCs w:val="28"/>
        </w:rPr>
        <w:t>б</w:t>
      </w:r>
      <w:r w:rsidRPr="00D02821">
        <w:rPr>
          <w:bCs/>
          <w:sz w:val="28"/>
          <w:szCs w:val="28"/>
        </w:rPr>
        <w:t>еременности (на 33, 36 и 38-й неделях).</w:t>
      </w:r>
    </w:p>
    <w:p w14:paraId="4C66A8B0" w14:textId="77777777" w:rsidR="009015FA" w:rsidRDefault="009015FA" w:rsidP="009015FA">
      <w:pPr>
        <w:pStyle w:val="af6"/>
        <w:spacing w:before="0" w:beforeAutospacing="0" w:after="0" w:afterAutospacing="0"/>
        <w:ind w:left="709" w:hanging="425"/>
        <w:jc w:val="both"/>
        <w:rPr>
          <w:bCs/>
          <w:sz w:val="28"/>
          <w:szCs w:val="28"/>
        </w:rPr>
      </w:pPr>
    </w:p>
    <w:p w14:paraId="1962386A" w14:textId="77777777" w:rsidR="009015FA" w:rsidRDefault="009015FA" w:rsidP="00B9486A">
      <w:pPr>
        <w:pStyle w:val="af6"/>
        <w:numPr>
          <w:ilvl w:val="0"/>
          <w:numId w:val="28"/>
        </w:numPr>
        <w:spacing w:before="0" w:beforeAutospacing="0" w:after="0" w:afterAutospacing="0"/>
        <w:ind w:left="0" w:firstLine="0"/>
        <w:jc w:val="both"/>
        <w:rPr>
          <w:sz w:val="28"/>
          <w:szCs w:val="28"/>
        </w:rPr>
      </w:pPr>
      <w:r w:rsidRPr="00064E82">
        <w:rPr>
          <w:sz w:val="28"/>
          <w:szCs w:val="28"/>
        </w:rPr>
        <w:t>всем беременным с тромбоцитозом назначают ацетилсалициловую кислоту в дозе 75 - 100мг; </w:t>
      </w:r>
      <w:r w:rsidRPr="00064E82">
        <w:rPr>
          <w:sz w:val="28"/>
          <w:szCs w:val="28"/>
        </w:rPr>
        <w:br/>
        <w:t>2) при уровне тромбоцитов более 600x109/л - рекомбинантный интерферон-α (ИФ-α) вводят в дозе 3 млн ME в день (или через день), позволяющей поддерживать число тромбоцитов на уровне 200 - 300x109 л; </w:t>
      </w:r>
      <w:r w:rsidRPr="00064E82">
        <w:rPr>
          <w:sz w:val="28"/>
          <w:szCs w:val="28"/>
        </w:rPr>
        <w:br/>
        <w:t>3) при тромбоцитозе более 400x109 л, введение ИФ-α продолжают, если это лечение проводилось еще до беременности и/или существует высокий тромбогенный риск. </w:t>
      </w:r>
      <w:r w:rsidRPr="00064E82">
        <w:rPr>
          <w:sz w:val="28"/>
          <w:szCs w:val="28"/>
        </w:rPr>
        <w:br/>
        <w:t>4) антикоагулянты прямого действия (низкомолекулярный гепарин) по показаниям при отклонениях</w:t>
      </w:r>
      <w:r>
        <w:rPr>
          <w:sz w:val="28"/>
          <w:szCs w:val="28"/>
        </w:rPr>
        <w:t xml:space="preserve"> в плазменном звене гемостаза. [</w:t>
      </w:r>
      <w:r w:rsidRPr="00F01D12">
        <w:rPr>
          <w:sz w:val="28"/>
          <w:szCs w:val="28"/>
        </w:rPr>
        <w:t>32]</w:t>
      </w:r>
    </w:p>
    <w:p w14:paraId="681AF121" w14:textId="77777777" w:rsidR="009015FA" w:rsidRPr="00064E82" w:rsidRDefault="009015FA" w:rsidP="009015FA">
      <w:pPr>
        <w:pStyle w:val="af6"/>
        <w:spacing w:before="0" w:beforeAutospacing="0" w:after="0" w:afterAutospacing="0"/>
        <w:ind w:left="720"/>
        <w:jc w:val="both"/>
        <w:rPr>
          <w:sz w:val="28"/>
          <w:szCs w:val="28"/>
        </w:rPr>
      </w:pPr>
    </w:p>
    <w:p w14:paraId="6CA168C9" w14:textId="49BAA5C1" w:rsidR="009015FA" w:rsidRPr="00064E82" w:rsidRDefault="009015FA" w:rsidP="009015FA">
      <w:pPr>
        <w:pStyle w:val="af6"/>
        <w:spacing w:before="0" w:beforeAutospacing="0" w:after="0" w:afterAutospacing="0"/>
        <w:jc w:val="both"/>
        <w:rPr>
          <w:sz w:val="28"/>
          <w:szCs w:val="28"/>
        </w:rPr>
      </w:pPr>
      <w:r w:rsidRPr="00064E82">
        <w:rPr>
          <w:sz w:val="28"/>
          <w:szCs w:val="28"/>
        </w:rPr>
        <w:t xml:space="preserve">Для профилактики тромбоэмболических осложнений рекомендовано использование медицинских компрессионных чулок. Чтобы снизить риск развития кровотечения необходимо отменить прием </w:t>
      </w:r>
      <w:r w:rsidR="00AA72C3">
        <w:rPr>
          <w:sz w:val="28"/>
          <w:szCs w:val="28"/>
        </w:rPr>
        <w:t>ацетилсалициловой кислоты</w:t>
      </w:r>
      <w:r w:rsidRPr="00064E82">
        <w:rPr>
          <w:sz w:val="28"/>
          <w:szCs w:val="28"/>
        </w:rPr>
        <w:t xml:space="preserve"> за 2 недели до родоразрешения. Региональная анестезия не должна использоваться ранее 12 часов от последней профилактической дозы НМГ, в случае применения лечебной дозы НМГ - не ранее, чем через 24 часа. Начинать прием НМГ можно спустя 4 часа после удаления эпидурального катетера. При плановом кесаревом сечении прием профилактической дозы НМГ необходимо прекратить за один день до родоразрешения и возобновить через 3 часа после окончания операции (или через 4 часа после удаления эпидурального катетера). (6)</w:t>
      </w:r>
    </w:p>
    <w:p w14:paraId="073DD325" w14:textId="77777777" w:rsidR="009015FA" w:rsidRPr="00765708" w:rsidRDefault="009015FA" w:rsidP="009015FA">
      <w:pPr>
        <w:pStyle w:val="af6"/>
        <w:spacing w:before="0" w:beforeAutospacing="0" w:after="0" w:afterAutospacing="0"/>
        <w:jc w:val="both"/>
        <w:rPr>
          <w:sz w:val="28"/>
          <w:szCs w:val="28"/>
        </w:rPr>
      </w:pPr>
      <w:r w:rsidRPr="00064E82">
        <w:rPr>
          <w:sz w:val="28"/>
          <w:szCs w:val="28"/>
        </w:rPr>
        <w:t xml:space="preserve">В послеродовом периоде, опасном по развитию тромбоэмболических осложнений, необходимо продолжение лечения в течение 6 недель. В связи с тем, что рекомбинантный ИФ-α экскретируется с молоком, грудное вскармливание во </w:t>
      </w:r>
      <w:r>
        <w:rPr>
          <w:sz w:val="28"/>
          <w:szCs w:val="28"/>
        </w:rPr>
        <w:t>время лечения противопоказано. [</w:t>
      </w:r>
      <w:r w:rsidRPr="00765708">
        <w:rPr>
          <w:sz w:val="28"/>
          <w:szCs w:val="28"/>
        </w:rPr>
        <w:t>33]</w:t>
      </w:r>
    </w:p>
    <w:p w14:paraId="69D9EA1C" w14:textId="77777777" w:rsidR="009015FA" w:rsidRDefault="009015FA" w:rsidP="009015FA">
      <w:pPr>
        <w:pStyle w:val="af6"/>
        <w:spacing w:before="0" w:beforeAutospacing="0" w:after="0" w:afterAutospacing="0"/>
        <w:jc w:val="both"/>
        <w:rPr>
          <w:sz w:val="28"/>
          <w:szCs w:val="28"/>
        </w:rPr>
      </w:pPr>
      <w:r>
        <w:rPr>
          <w:sz w:val="28"/>
          <w:szCs w:val="28"/>
        </w:rPr>
        <w:lastRenderedPageBreak/>
        <w:t xml:space="preserve">             </w:t>
      </w:r>
      <w:r w:rsidRPr="007363BB">
        <w:rPr>
          <w:sz w:val="28"/>
          <w:szCs w:val="28"/>
        </w:rPr>
        <w:t xml:space="preserve">Резюмируя приведенные данные, следует подчеркнуть в первую очередь, что у женщин с ХМПЗ возможны нормальные беременность и роды. Однако течение </w:t>
      </w:r>
    </w:p>
    <w:p w14:paraId="67F732CC" w14:textId="72A7798A" w:rsidR="009015FA" w:rsidRPr="00064E82" w:rsidRDefault="009015FA" w:rsidP="009015FA">
      <w:pPr>
        <w:pStyle w:val="af6"/>
        <w:spacing w:before="0" w:beforeAutospacing="0" w:after="0" w:afterAutospacing="0"/>
        <w:jc w:val="both"/>
        <w:rPr>
          <w:sz w:val="28"/>
          <w:szCs w:val="28"/>
        </w:rPr>
      </w:pPr>
      <w:r w:rsidRPr="007363BB">
        <w:rPr>
          <w:sz w:val="28"/>
          <w:szCs w:val="28"/>
        </w:rPr>
        <w:t>беременности и родоразрешение у этих пациенток характеризуются высокой частотой осложнений со стороны как плода, так и матери. Необходим также контроль болезни матери. В связи с этим показано тщательное совместное наблюдение беременной акушером и гематологом. Родоразрешение беременных с ХМПЗ должны проводить высококвалифицированные специалисты в специализированных учреждениях. Лечение гематологического заболевания и достижение устойчивой ремиссии до беременности способствуют благоприятному исходу беременности и родов для матери и ребенка. В связи с тем</w:t>
      </w:r>
      <w:r w:rsidR="00A132E5">
        <w:rPr>
          <w:sz w:val="28"/>
          <w:szCs w:val="28"/>
        </w:rPr>
        <w:t>,</w:t>
      </w:r>
      <w:r w:rsidRPr="007363BB">
        <w:rPr>
          <w:sz w:val="28"/>
          <w:szCs w:val="28"/>
        </w:rPr>
        <w:t xml:space="preserve"> что сочетание ХМПЗ с беременностью наблюдается редко, необходимо тесное сотрудничество исследователей в этой области для проведения кооперированных рандомизированных клинических исследований.</w:t>
      </w:r>
      <w:r w:rsidR="00A132E5">
        <w:rPr>
          <w:sz w:val="28"/>
          <w:szCs w:val="28"/>
        </w:rPr>
        <w:t xml:space="preserve"> </w:t>
      </w:r>
      <w:r w:rsidRPr="007363BB">
        <w:rPr>
          <w:sz w:val="28"/>
          <w:szCs w:val="28"/>
        </w:rPr>
        <w:t>На данном этапе остается много нерешенных вопросов, касающихся тактики ведения беременности у женщин с ХМПЗ. Отсутствуют данные об исследованиях системы гемостаза и ее изменениях при ХМПЗ во время беременности. Вследствие этого нет четких показаний к антикоагулянтной и антиагрегантной терапии. Не прослежены развитие детей, рожденных женщинами ХМПЗ, а также отдаленные результаты их течения после родов. </w:t>
      </w:r>
    </w:p>
    <w:p w14:paraId="1164BB44" w14:textId="77777777" w:rsidR="009015FA" w:rsidRPr="00064E82" w:rsidRDefault="009015FA" w:rsidP="009015FA">
      <w:pPr>
        <w:pStyle w:val="af6"/>
        <w:spacing w:before="0" w:beforeAutospacing="0" w:after="150" w:afterAutospacing="0"/>
        <w:ind w:left="709" w:hanging="425"/>
        <w:jc w:val="both"/>
        <w:rPr>
          <w:b/>
          <w:sz w:val="28"/>
          <w:szCs w:val="28"/>
        </w:rPr>
      </w:pPr>
      <w:r w:rsidRPr="00D02821">
        <w:rPr>
          <w:bCs/>
          <w:sz w:val="28"/>
          <w:szCs w:val="28"/>
        </w:rPr>
        <w:br w:type="page"/>
      </w:r>
    </w:p>
    <w:p w14:paraId="60DA893D" w14:textId="77777777" w:rsidR="00985BF1" w:rsidRPr="009015FA" w:rsidRDefault="00985BF1"/>
    <w:sectPr w:rsidR="00985BF1" w:rsidRPr="009015FA" w:rsidSect="00FC218A">
      <w:pgSz w:w="11906" w:h="16838"/>
      <w:pgMar w:top="1134" w:right="707" w:bottom="1843"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8B31F9" w15:done="0"/>
  <w15:commentEx w15:paraId="346E7702" w15:done="0"/>
  <w15:commentEx w15:paraId="61B1258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C4BF1" w14:textId="77777777" w:rsidR="00B9486A" w:rsidRDefault="00B9486A">
      <w:r>
        <w:separator/>
      </w:r>
    </w:p>
  </w:endnote>
  <w:endnote w:type="continuationSeparator" w:id="0">
    <w:p w14:paraId="76D8A2E3" w14:textId="77777777" w:rsidR="00B9486A" w:rsidRDefault="00B9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62423" w14:textId="77777777" w:rsidR="00B9486A" w:rsidRDefault="00B9486A">
      <w:r>
        <w:separator/>
      </w:r>
    </w:p>
  </w:footnote>
  <w:footnote w:type="continuationSeparator" w:id="0">
    <w:p w14:paraId="70E8D2DF" w14:textId="77777777" w:rsidR="00B9486A" w:rsidRDefault="00B9486A">
      <w:r>
        <w:continuationSeparator/>
      </w:r>
    </w:p>
  </w:footnote>
  <w:footnote w:id="1">
    <w:p w14:paraId="3A2C4E02" w14:textId="01EC49E2" w:rsidR="00851271" w:rsidRDefault="00851271">
      <w:pPr>
        <w:pStyle w:val="af7"/>
      </w:pPr>
      <w:r>
        <w:rPr>
          <w:rStyle w:val="af9"/>
        </w:rPr>
        <w:footnoteRef/>
      </w:r>
      <w:r>
        <w:t xml:space="preserve"> </w:t>
      </w:r>
      <w:r w:rsidRPr="00FC218A">
        <w:t>https://qxmd.com/calculate/calculator_45/cmml-prognostic-scoring-systems-from-spain-and-dusseldorf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71F3C" w14:textId="77777777" w:rsidR="00851271" w:rsidRDefault="00851271">
    <w:pPr>
      <w:pStyle w:val="a4"/>
      <w:spacing w:line="14" w:lineRule="auto"/>
      <w:rPr>
        <w:sz w:val="20"/>
      </w:rPr>
    </w:pPr>
    <w:r>
      <w:rPr>
        <w:noProof/>
      </w:rPr>
      <mc:AlternateContent>
        <mc:Choice Requires="wps">
          <w:drawing>
            <wp:anchor distT="0" distB="0" distL="114300" distR="114300" simplePos="0" relativeHeight="251660288" behindDoc="1" locked="0" layoutInCell="1" allowOverlap="1" wp14:anchorId="51E02734" wp14:editId="1F4CDD25">
              <wp:simplePos x="0" y="0"/>
              <wp:positionH relativeFrom="page">
                <wp:posOffset>6699885</wp:posOffset>
              </wp:positionH>
              <wp:positionV relativeFrom="page">
                <wp:posOffset>898525</wp:posOffset>
              </wp:positionV>
              <wp:extent cx="189865" cy="161925"/>
              <wp:effectExtent l="3810" t="3175" r="0"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7836D" w14:textId="77777777" w:rsidR="00851271" w:rsidRDefault="00851271">
                          <w:pPr>
                            <w:spacing w:line="247" w:lineRule="exact"/>
                            <w:ind w:left="40"/>
                            <w:rPr>
                              <w:rFonts w:ascii="Calibri"/>
                              <w:sz w:val="21"/>
                            </w:rPr>
                          </w:pPr>
                          <w:r>
                            <w:fldChar w:fldCharType="begin"/>
                          </w:r>
                          <w:r>
                            <w:rPr>
                              <w:rFonts w:ascii="Calibri"/>
                              <w:sz w:val="21"/>
                            </w:rPr>
                            <w:instrText xml:space="preserve"> PAGE </w:instrText>
                          </w:r>
                          <w:r>
                            <w:fldChar w:fldCharType="separate"/>
                          </w:r>
                          <w:r w:rsidR="005E2C5A">
                            <w:rPr>
                              <w:rFonts w:ascii="Calibri"/>
                              <w:noProof/>
                              <w:sz w:val="21"/>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5" type="#_x0000_t202" style="position:absolute;margin-left:527.55pt;margin-top:70.75pt;width:14.95pt;height:12.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" filled="f" stroked="f">
              <v:textbox inset="0,0,0,0">
                <w:txbxContent>
                  <w:p w14:paraId="3387836D" w14:textId="77777777" w:rsidR="00851271" w:rsidRDefault="00851271">
                    <w:pPr>
                      <w:spacing w:line="247" w:lineRule="exact"/>
                      <w:ind w:left="40"/>
                      <w:rPr>
                        <w:rFonts w:ascii="Calibri"/>
                        <w:sz w:val="21"/>
                      </w:rPr>
                    </w:pPr>
                    <w:r>
                      <w:fldChar w:fldCharType="begin"/>
                    </w:r>
                    <w:r>
                      <w:rPr>
                        <w:rFonts w:ascii="Calibri"/>
                        <w:sz w:val="21"/>
                      </w:rPr>
                      <w:instrText xml:space="preserve"> PAGE </w:instrText>
                    </w:r>
                    <w:r>
                      <w:fldChar w:fldCharType="separate"/>
                    </w:r>
                    <w:r w:rsidR="005E2C5A">
                      <w:rPr>
                        <w:rFonts w:ascii="Calibri"/>
                        <w:noProof/>
                        <w:sz w:val="21"/>
                      </w:rPr>
                      <w:t>29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B7E6F"/>
    <w:multiLevelType w:val="hybridMultilevel"/>
    <w:tmpl w:val="5C94FA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215293"/>
    <w:multiLevelType w:val="hybridMultilevel"/>
    <w:tmpl w:val="0B38BE96"/>
    <w:lvl w:ilvl="0" w:tplc="890AB17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4446C0"/>
    <w:multiLevelType w:val="hybridMultilevel"/>
    <w:tmpl w:val="783C1BDE"/>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A95CDB"/>
    <w:multiLevelType w:val="hybridMultilevel"/>
    <w:tmpl w:val="637602B6"/>
    <w:lvl w:ilvl="0" w:tplc="041F0011">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021D9E"/>
    <w:multiLevelType w:val="multilevel"/>
    <w:tmpl w:val="6D887ED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50D5619"/>
    <w:multiLevelType w:val="multilevel"/>
    <w:tmpl w:val="BB7AAA94"/>
    <w:lvl w:ilvl="0">
      <w:start w:val="4"/>
      <w:numFmt w:val="decimal"/>
      <w:lvlText w:val="%1"/>
      <w:lvlJc w:val="left"/>
      <w:pPr>
        <w:ind w:left="375" w:hanging="375"/>
      </w:pPr>
      <w:rPr>
        <w:rFonts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6">
    <w:nsid w:val="16C5440A"/>
    <w:multiLevelType w:val="multilevel"/>
    <w:tmpl w:val="4D4E04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1B2068"/>
    <w:multiLevelType w:val="hybridMultilevel"/>
    <w:tmpl w:val="EDB61A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76401BF"/>
    <w:multiLevelType w:val="hybridMultilevel"/>
    <w:tmpl w:val="46BC31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7A963FF"/>
    <w:multiLevelType w:val="hybridMultilevel"/>
    <w:tmpl w:val="D444D5A8"/>
    <w:lvl w:ilvl="0" w:tplc="890AB17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8F65B95"/>
    <w:multiLevelType w:val="multilevel"/>
    <w:tmpl w:val="6750D486"/>
    <w:lvl w:ilvl="0">
      <w:start w:val="7"/>
      <w:numFmt w:val="decimal"/>
      <w:lvlText w:val="%1"/>
      <w:lvlJc w:val="left"/>
      <w:pPr>
        <w:ind w:left="375" w:hanging="375"/>
      </w:pPr>
      <w:rPr>
        <w:rFonts w:hint="default"/>
        <w:b/>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nsid w:val="19F73C13"/>
    <w:multiLevelType w:val="hybridMultilevel"/>
    <w:tmpl w:val="E1481406"/>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5267FB"/>
    <w:multiLevelType w:val="hybridMultilevel"/>
    <w:tmpl w:val="F496C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1B15F4"/>
    <w:multiLevelType w:val="hybridMultilevel"/>
    <w:tmpl w:val="D7847DC0"/>
    <w:lvl w:ilvl="0" w:tplc="890AB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0E7DC5"/>
    <w:multiLevelType w:val="hybridMultilevel"/>
    <w:tmpl w:val="82264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E7223D"/>
    <w:multiLevelType w:val="hybridMultilevel"/>
    <w:tmpl w:val="8E26CB48"/>
    <w:lvl w:ilvl="0" w:tplc="890AB17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4B27DD1"/>
    <w:multiLevelType w:val="multilevel"/>
    <w:tmpl w:val="63CC2680"/>
    <w:lvl w:ilvl="0">
      <w:start w:val="5"/>
      <w:numFmt w:val="decimal"/>
      <w:lvlText w:val="%1"/>
      <w:lvlJc w:val="left"/>
      <w:pPr>
        <w:ind w:left="375" w:hanging="375"/>
      </w:pPr>
      <w:rPr>
        <w:rFonts w:hint="default"/>
      </w:rPr>
    </w:lvl>
    <w:lvl w:ilvl="1">
      <w:start w:val="1"/>
      <w:numFmt w:val="decimal"/>
      <w:lvlText w:val="%1.%2"/>
      <w:lvlJc w:val="left"/>
      <w:pPr>
        <w:ind w:left="750" w:hanging="375"/>
      </w:pPr>
      <w:rPr>
        <w:rFonts w:hint="default"/>
        <w:b/>
        <w:color w:val="auto"/>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nsid w:val="25C70983"/>
    <w:multiLevelType w:val="hybridMultilevel"/>
    <w:tmpl w:val="37A65B1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61A5B5A"/>
    <w:multiLevelType w:val="hybridMultilevel"/>
    <w:tmpl w:val="4C1099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B506253"/>
    <w:multiLevelType w:val="hybridMultilevel"/>
    <w:tmpl w:val="C6F4392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E63375A"/>
    <w:multiLevelType w:val="hybridMultilevel"/>
    <w:tmpl w:val="F8987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0683966"/>
    <w:multiLevelType w:val="hybridMultilevel"/>
    <w:tmpl w:val="55CC0B3C"/>
    <w:lvl w:ilvl="0" w:tplc="4F98F5AC">
      <w:start w:val="1"/>
      <w:numFmt w:val="bullet"/>
      <w:lvlText w:val="•"/>
      <w:lvlJc w:val="left"/>
      <w:pPr>
        <w:tabs>
          <w:tab w:val="num" w:pos="720"/>
        </w:tabs>
        <w:ind w:left="720" w:hanging="360"/>
      </w:pPr>
      <w:rPr>
        <w:rFonts w:ascii="Arial" w:hAnsi="Arial" w:hint="default"/>
      </w:rPr>
    </w:lvl>
    <w:lvl w:ilvl="1" w:tplc="51BC0D7E" w:tentative="1">
      <w:start w:val="1"/>
      <w:numFmt w:val="bullet"/>
      <w:lvlText w:val="•"/>
      <w:lvlJc w:val="left"/>
      <w:pPr>
        <w:tabs>
          <w:tab w:val="num" w:pos="1440"/>
        </w:tabs>
        <w:ind w:left="1440" w:hanging="360"/>
      </w:pPr>
      <w:rPr>
        <w:rFonts w:ascii="Arial" w:hAnsi="Arial" w:hint="default"/>
      </w:rPr>
    </w:lvl>
    <w:lvl w:ilvl="2" w:tplc="1592D380" w:tentative="1">
      <w:start w:val="1"/>
      <w:numFmt w:val="bullet"/>
      <w:lvlText w:val="•"/>
      <w:lvlJc w:val="left"/>
      <w:pPr>
        <w:tabs>
          <w:tab w:val="num" w:pos="2160"/>
        </w:tabs>
        <w:ind w:left="2160" w:hanging="360"/>
      </w:pPr>
      <w:rPr>
        <w:rFonts w:ascii="Arial" w:hAnsi="Arial" w:hint="default"/>
      </w:rPr>
    </w:lvl>
    <w:lvl w:ilvl="3" w:tplc="7A7EB16C" w:tentative="1">
      <w:start w:val="1"/>
      <w:numFmt w:val="bullet"/>
      <w:lvlText w:val="•"/>
      <w:lvlJc w:val="left"/>
      <w:pPr>
        <w:tabs>
          <w:tab w:val="num" w:pos="2880"/>
        </w:tabs>
        <w:ind w:left="2880" w:hanging="360"/>
      </w:pPr>
      <w:rPr>
        <w:rFonts w:ascii="Arial" w:hAnsi="Arial" w:hint="default"/>
      </w:rPr>
    </w:lvl>
    <w:lvl w:ilvl="4" w:tplc="06CAAD28" w:tentative="1">
      <w:start w:val="1"/>
      <w:numFmt w:val="bullet"/>
      <w:lvlText w:val="•"/>
      <w:lvlJc w:val="left"/>
      <w:pPr>
        <w:tabs>
          <w:tab w:val="num" w:pos="3600"/>
        </w:tabs>
        <w:ind w:left="3600" w:hanging="360"/>
      </w:pPr>
      <w:rPr>
        <w:rFonts w:ascii="Arial" w:hAnsi="Arial" w:hint="default"/>
      </w:rPr>
    </w:lvl>
    <w:lvl w:ilvl="5" w:tplc="6588A216" w:tentative="1">
      <w:start w:val="1"/>
      <w:numFmt w:val="bullet"/>
      <w:lvlText w:val="•"/>
      <w:lvlJc w:val="left"/>
      <w:pPr>
        <w:tabs>
          <w:tab w:val="num" w:pos="4320"/>
        </w:tabs>
        <w:ind w:left="4320" w:hanging="360"/>
      </w:pPr>
      <w:rPr>
        <w:rFonts w:ascii="Arial" w:hAnsi="Arial" w:hint="default"/>
      </w:rPr>
    </w:lvl>
    <w:lvl w:ilvl="6" w:tplc="996A1E76" w:tentative="1">
      <w:start w:val="1"/>
      <w:numFmt w:val="bullet"/>
      <w:lvlText w:val="•"/>
      <w:lvlJc w:val="left"/>
      <w:pPr>
        <w:tabs>
          <w:tab w:val="num" w:pos="5040"/>
        </w:tabs>
        <w:ind w:left="5040" w:hanging="360"/>
      </w:pPr>
      <w:rPr>
        <w:rFonts w:ascii="Arial" w:hAnsi="Arial" w:hint="default"/>
      </w:rPr>
    </w:lvl>
    <w:lvl w:ilvl="7" w:tplc="0D18A46E" w:tentative="1">
      <w:start w:val="1"/>
      <w:numFmt w:val="bullet"/>
      <w:lvlText w:val="•"/>
      <w:lvlJc w:val="left"/>
      <w:pPr>
        <w:tabs>
          <w:tab w:val="num" w:pos="5760"/>
        </w:tabs>
        <w:ind w:left="5760" w:hanging="360"/>
      </w:pPr>
      <w:rPr>
        <w:rFonts w:ascii="Arial" w:hAnsi="Arial" w:hint="default"/>
      </w:rPr>
    </w:lvl>
    <w:lvl w:ilvl="8" w:tplc="944CBE38" w:tentative="1">
      <w:start w:val="1"/>
      <w:numFmt w:val="bullet"/>
      <w:lvlText w:val="•"/>
      <w:lvlJc w:val="left"/>
      <w:pPr>
        <w:tabs>
          <w:tab w:val="num" w:pos="6480"/>
        </w:tabs>
        <w:ind w:left="6480" w:hanging="360"/>
      </w:pPr>
      <w:rPr>
        <w:rFonts w:ascii="Arial" w:hAnsi="Arial" w:hint="default"/>
      </w:rPr>
    </w:lvl>
  </w:abstractNum>
  <w:abstractNum w:abstractNumId="22">
    <w:nsid w:val="32761062"/>
    <w:multiLevelType w:val="hybridMultilevel"/>
    <w:tmpl w:val="D4789384"/>
    <w:lvl w:ilvl="0" w:tplc="041F0001">
      <w:start w:val="1"/>
      <w:numFmt w:val="bullet"/>
      <w:lvlText w:val=""/>
      <w:lvlJc w:val="left"/>
      <w:pPr>
        <w:ind w:left="798" w:hanging="360"/>
      </w:pPr>
      <w:rPr>
        <w:rFonts w:ascii="Symbol" w:hAnsi="Symbol" w:hint="default"/>
      </w:rPr>
    </w:lvl>
    <w:lvl w:ilvl="1" w:tplc="041F0003" w:tentative="1">
      <w:start w:val="1"/>
      <w:numFmt w:val="bullet"/>
      <w:lvlText w:val="o"/>
      <w:lvlJc w:val="left"/>
      <w:pPr>
        <w:ind w:left="1518" w:hanging="360"/>
      </w:pPr>
      <w:rPr>
        <w:rFonts w:ascii="Courier New" w:hAnsi="Courier New" w:cs="Courier New" w:hint="default"/>
      </w:rPr>
    </w:lvl>
    <w:lvl w:ilvl="2" w:tplc="041F0005" w:tentative="1">
      <w:start w:val="1"/>
      <w:numFmt w:val="bullet"/>
      <w:lvlText w:val=""/>
      <w:lvlJc w:val="left"/>
      <w:pPr>
        <w:ind w:left="2238" w:hanging="360"/>
      </w:pPr>
      <w:rPr>
        <w:rFonts w:ascii="Wingdings" w:hAnsi="Wingdings" w:hint="default"/>
      </w:rPr>
    </w:lvl>
    <w:lvl w:ilvl="3" w:tplc="041F0001" w:tentative="1">
      <w:start w:val="1"/>
      <w:numFmt w:val="bullet"/>
      <w:lvlText w:val=""/>
      <w:lvlJc w:val="left"/>
      <w:pPr>
        <w:ind w:left="2958" w:hanging="360"/>
      </w:pPr>
      <w:rPr>
        <w:rFonts w:ascii="Symbol" w:hAnsi="Symbol" w:hint="default"/>
      </w:rPr>
    </w:lvl>
    <w:lvl w:ilvl="4" w:tplc="041F0003" w:tentative="1">
      <w:start w:val="1"/>
      <w:numFmt w:val="bullet"/>
      <w:lvlText w:val="o"/>
      <w:lvlJc w:val="left"/>
      <w:pPr>
        <w:ind w:left="3678" w:hanging="360"/>
      </w:pPr>
      <w:rPr>
        <w:rFonts w:ascii="Courier New" w:hAnsi="Courier New" w:cs="Courier New" w:hint="default"/>
      </w:rPr>
    </w:lvl>
    <w:lvl w:ilvl="5" w:tplc="041F0005" w:tentative="1">
      <w:start w:val="1"/>
      <w:numFmt w:val="bullet"/>
      <w:lvlText w:val=""/>
      <w:lvlJc w:val="left"/>
      <w:pPr>
        <w:ind w:left="4398" w:hanging="360"/>
      </w:pPr>
      <w:rPr>
        <w:rFonts w:ascii="Wingdings" w:hAnsi="Wingdings" w:hint="default"/>
      </w:rPr>
    </w:lvl>
    <w:lvl w:ilvl="6" w:tplc="041F0001" w:tentative="1">
      <w:start w:val="1"/>
      <w:numFmt w:val="bullet"/>
      <w:lvlText w:val=""/>
      <w:lvlJc w:val="left"/>
      <w:pPr>
        <w:ind w:left="5118" w:hanging="360"/>
      </w:pPr>
      <w:rPr>
        <w:rFonts w:ascii="Symbol" w:hAnsi="Symbol" w:hint="default"/>
      </w:rPr>
    </w:lvl>
    <w:lvl w:ilvl="7" w:tplc="041F0003" w:tentative="1">
      <w:start w:val="1"/>
      <w:numFmt w:val="bullet"/>
      <w:lvlText w:val="o"/>
      <w:lvlJc w:val="left"/>
      <w:pPr>
        <w:ind w:left="5838" w:hanging="360"/>
      </w:pPr>
      <w:rPr>
        <w:rFonts w:ascii="Courier New" w:hAnsi="Courier New" w:cs="Courier New" w:hint="default"/>
      </w:rPr>
    </w:lvl>
    <w:lvl w:ilvl="8" w:tplc="041F0005" w:tentative="1">
      <w:start w:val="1"/>
      <w:numFmt w:val="bullet"/>
      <w:lvlText w:val=""/>
      <w:lvlJc w:val="left"/>
      <w:pPr>
        <w:ind w:left="6558" w:hanging="360"/>
      </w:pPr>
      <w:rPr>
        <w:rFonts w:ascii="Wingdings" w:hAnsi="Wingdings" w:hint="default"/>
      </w:rPr>
    </w:lvl>
  </w:abstractNum>
  <w:abstractNum w:abstractNumId="23">
    <w:nsid w:val="33F624C6"/>
    <w:multiLevelType w:val="hybridMultilevel"/>
    <w:tmpl w:val="06AE9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95692E"/>
    <w:multiLevelType w:val="hybridMultilevel"/>
    <w:tmpl w:val="F4BA1282"/>
    <w:lvl w:ilvl="0" w:tplc="77742C86">
      <w:start w:val="1"/>
      <w:numFmt w:val="decimal"/>
      <w:lvlText w:val="%1."/>
      <w:lvlJc w:val="left"/>
      <w:pPr>
        <w:ind w:left="720" w:hanging="360"/>
      </w:pPr>
      <w:rPr>
        <w:b/>
      </w:rPr>
    </w:lvl>
    <w:lvl w:ilvl="1" w:tplc="B1EE6314">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5896E500">
      <w:start w:val="1"/>
      <w:numFmt w:val="decimal"/>
      <w:lvlText w:val="%4."/>
      <w:lvlJc w:val="left"/>
      <w:pPr>
        <w:ind w:left="2880" w:hanging="360"/>
      </w:pPr>
      <w:rPr>
        <w:b w:val="0"/>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3336B9"/>
    <w:multiLevelType w:val="multilevel"/>
    <w:tmpl w:val="3B94062A"/>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8C361A3"/>
    <w:multiLevelType w:val="hybridMultilevel"/>
    <w:tmpl w:val="F9B0A120"/>
    <w:lvl w:ilvl="0" w:tplc="890AB17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D1A51F6"/>
    <w:multiLevelType w:val="hybridMultilevel"/>
    <w:tmpl w:val="0D1E97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E8D77E8"/>
    <w:multiLevelType w:val="hybridMultilevel"/>
    <w:tmpl w:val="60D41F60"/>
    <w:lvl w:ilvl="0" w:tplc="890AB17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6015511"/>
    <w:multiLevelType w:val="hybridMultilevel"/>
    <w:tmpl w:val="E578E9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7E111F"/>
    <w:multiLevelType w:val="multilevel"/>
    <w:tmpl w:val="0ACEEE22"/>
    <w:lvl w:ilvl="0">
      <w:start w:val="3"/>
      <w:numFmt w:val="decimal"/>
      <w:lvlText w:val="%1"/>
      <w:lvlJc w:val="left"/>
      <w:pPr>
        <w:ind w:left="375" w:hanging="375"/>
      </w:pPr>
      <w:rPr>
        <w:rFonts w:hint="default"/>
        <w:b w:val="0"/>
      </w:rPr>
    </w:lvl>
    <w:lvl w:ilvl="1">
      <w:start w:val="5"/>
      <w:numFmt w:val="decimal"/>
      <w:lvlText w:val="%1.%2"/>
      <w:lvlJc w:val="left"/>
      <w:pPr>
        <w:ind w:left="375" w:hanging="37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1">
    <w:nsid w:val="53E11E3A"/>
    <w:multiLevelType w:val="multilevel"/>
    <w:tmpl w:val="C0F4C8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440" w:hanging="108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520" w:hanging="2160"/>
      </w:pPr>
      <w:rPr>
        <w:rFonts w:eastAsia="Times New Roman" w:hint="default"/>
        <w:b/>
      </w:rPr>
    </w:lvl>
  </w:abstractNum>
  <w:abstractNum w:abstractNumId="32">
    <w:nsid w:val="5AC03BE7"/>
    <w:multiLevelType w:val="hybridMultilevel"/>
    <w:tmpl w:val="E3B060AC"/>
    <w:lvl w:ilvl="0" w:tplc="010EAD2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7F35B6"/>
    <w:multiLevelType w:val="hybridMultilevel"/>
    <w:tmpl w:val="4F025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1317A9"/>
    <w:multiLevelType w:val="hybridMultilevel"/>
    <w:tmpl w:val="E1481406"/>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B025B8"/>
    <w:multiLevelType w:val="multilevel"/>
    <w:tmpl w:val="26E45730"/>
    <w:lvl w:ilvl="0">
      <w:start w:val="1"/>
      <w:numFmt w:val="bullet"/>
      <w:lvlText w:val=""/>
      <w:lvlJc w:val="left"/>
      <w:pPr>
        <w:ind w:left="375" w:hanging="375"/>
      </w:pPr>
      <w:rPr>
        <w:rFonts w:ascii="Symbol" w:hAnsi="Symbol"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36">
    <w:nsid w:val="6CC75AA1"/>
    <w:multiLevelType w:val="multilevel"/>
    <w:tmpl w:val="26E45730"/>
    <w:lvl w:ilvl="0">
      <w:start w:val="1"/>
      <w:numFmt w:val="bullet"/>
      <w:lvlText w:val=""/>
      <w:lvlJc w:val="left"/>
      <w:pPr>
        <w:ind w:left="375" w:hanging="375"/>
      </w:pPr>
      <w:rPr>
        <w:rFonts w:ascii="Symbol" w:hAnsi="Symbol"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37">
    <w:nsid w:val="72FB4DBC"/>
    <w:multiLevelType w:val="hybridMultilevel"/>
    <w:tmpl w:val="32E008D2"/>
    <w:lvl w:ilvl="0" w:tplc="CB4E2AC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560920"/>
    <w:multiLevelType w:val="hybridMultilevel"/>
    <w:tmpl w:val="03122038"/>
    <w:lvl w:ilvl="0" w:tplc="7A103D0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9763A1"/>
    <w:multiLevelType w:val="hybridMultilevel"/>
    <w:tmpl w:val="A8460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A235A7"/>
    <w:multiLevelType w:val="hybridMultilevel"/>
    <w:tmpl w:val="31F88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8E36FF5"/>
    <w:multiLevelType w:val="hybridMultilevel"/>
    <w:tmpl w:val="B0D21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11638D"/>
    <w:multiLevelType w:val="hybridMultilevel"/>
    <w:tmpl w:val="B498B35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F715E7B"/>
    <w:multiLevelType w:val="hybridMultilevel"/>
    <w:tmpl w:val="E3B060AC"/>
    <w:lvl w:ilvl="0" w:tplc="010EAD2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
  </w:num>
  <w:num w:numId="3">
    <w:abstractNumId w:val="5"/>
  </w:num>
  <w:num w:numId="4">
    <w:abstractNumId w:val="16"/>
  </w:num>
  <w:num w:numId="5">
    <w:abstractNumId w:val="38"/>
  </w:num>
  <w:num w:numId="6">
    <w:abstractNumId w:val="41"/>
  </w:num>
  <w:num w:numId="7">
    <w:abstractNumId w:val="14"/>
  </w:num>
  <w:num w:numId="8">
    <w:abstractNumId w:val="21"/>
  </w:num>
  <w:num w:numId="9">
    <w:abstractNumId w:val="36"/>
  </w:num>
  <w:num w:numId="10">
    <w:abstractNumId w:val="35"/>
  </w:num>
  <w:num w:numId="11">
    <w:abstractNumId w:val="40"/>
  </w:num>
  <w:num w:numId="12">
    <w:abstractNumId w:val="8"/>
  </w:num>
  <w:num w:numId="13">
    <w:abstractNumId w:val="30"/>
  </w:num>
  <w:num w:numId="14">
    <w:abstractNumId w:val="7"/>
  </w:num>
  <w:num w:numId="15">
    <w:abstractNumId w:val="18"/>
  </w:num>
  <w:num w:numId="16">
    <w:abstractNumId w:val="3"/>
  </w:num>
  <w:num w:numId="17">
    <w:abstractNumId w:val="13"/>
  </w:num>
  <w:num w:numId="18">
    <w:abstractNumId w:val="37"/>
  </w:num>
  <w:num w:numId="19">
    <w:abstractNumId w:val="34"/>
  </w:num>
  <w:num w:numId="20">
    <w:abstractNumId w:val="2"/>
  </w:num>
  <w:num w:numId="21">
    <w:abstractNumId w:val="11"/>
  </w:num>
  <w:num w:numId="22">
    <w:abstractNumId w:val="32"/>
  </w:num>
  <w:num w:numId="23">
    <w:abstractNumId w:val="39"/>
  </w:num>
  <w:num w:numId="24">
    <w:abstractNumId w:val="43"/>
  </w:num>
  <w:num w:numId="25">
    <w:abstractNumId w:val="31"/>
  </w:num>
  <w:num w:numId="26">
    <w:abstractNumId w:val="12"/>
  </w:num>
  <w:num w:numId="27">
    <w:abstractNumId w:val="33"/>
  </w:num>
  <w:num w:numId="28">
    <w:abstractNumId w:val="29"/>
  </w:num>
  <w:num w:numId="29">
    <w:abstractNumId w:val="6"/>
  </w:num>
  <w:num w:numId="30">
    <w:abstractNumId w:val="23"/>
  </w:num>
  <w:num w:numId="31">
    <w:abstractNumId w:val="22"/>
  </w:num>
  <w:num w:numId="32">
    <w:abstractNumId w:val="28"/>
  </w:num>
  <w:num w:numId="33">
    <w:abstractNumId w:val="1"/>
  </w:num>
  <w:num w:numId="34">
    <w:abstractNumId w:val="26"/>
  </w:num>
  <w:num w:numId="35">
    <w:abstractNumId w:val="19"/>
  </w:num>
  <w:num w:numId="36">
    <w:abstractNumId w:val="17"/>
  </w:num>
  <w:num w:numId="37">
    <w:abstractNumId w:val="27"/>
  </w:num>
  <w:num w:numId="38">
    <w:abstractNumId w:val="9"/>
  </w:num>
  <w:num w:numId="39">
    <w:abstractNumId w:val="20"/>
  </w:num>
  <w:num w:numId="40">
    <w:abstractNumId w:val="15"/>
  </w:num>
  <w:num w:numId="41">
    <w:abstractNumId w:val="0"/>
  </w:num>
  <w:num w:numId="42">
    <w:abstractNumId w:val="42"/>
  </w:num>
  <w:num w:numId="43">
    <w:abstractNumId w:val="25"/>
  </w:num>
  <w:num w:numId="44">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8A"/>
    <w:rsid w:val="00007A7F"/>
    <w:rsid w:val="00012BDD"/>
    <w:rsid w:val="0003075A"/>
    <w:rsid w:val="00030BA2"/>
    <w:rsid w:val="00031709"/>
    <w:rsid w:val="00052D9D"/>
    <w:rsid w:val="00064E82"/>
    <w:rsid w:val="00075B15"/>
    <w:rsid w:val="00086AF5"/>
    <w:rsid w:val="00091045"/>
    <w:rsid w:val="000A62AD"/>
    <w:rsid w:val="000A6365"/>
    <w:rsid w:val="000C692D"/>
    <w:rsid w:val="000D137C"/>
    <w:rsid w:val="000D1742"/>
    <w:rsid w:val="000D77BE"/>
    <w:rsid w:val="000E3A8F"/>
    <w:rsid w:val="000E447A"/>
    <w:rsid w:val="000E7DA4"/>
    <w:rsid w:val="000E7DEC"/>
    <w:rsid w:val="000F18EA"/>
    <w:rsid w:val="000F463D"/>
    <w:rsid w:val="000F4888"/>
    <w:rsid w:val="00103380"/>
    <w:rsid w:val="0011251F"/>
    <w:rsid w:val="00114D93"/>
    <w:rsid w:val="0012267E"/>
    <w:rsid w:val="001259F2"/>
    <w:rsid w:val="001621A3"/>
    <w:rsid w:val="00167A9F"/>
    <w:rsid w:val="00172F8D"/>
    <w:rsid w:val="00180A99"/>
    <w:rsid w:val="00197B20"/>
    <w:rsid w:val="001A033E"/>
    <w:rsid w:val="001B5B03"/>
    <w:rsid w:val="001B64D9"/>
    <w:rsid w:val="001C1EDE"/>
    <w:rsid w:val="001D3C71"/>
    <w:rsid w:val="001D4217"/>
    <w:rsid w:val="001E17A3"/>
    <w:rsid w:val="001E1C6E"/>
    <w:rsid w:val="001E3D59"/>
    <w:rsid w:val="001F013A"/>
    <w:rsid w:val="001F06D4"/>
    <w:rsid w:val="001F25DE"/>
    <w:rsid w:val="001F64A7"/>
    <w:rsid w:val="00222456"/>
    <w:rsid w:val="00251CAA"/>
    <w:rsid w:val="00251DD4"/>
    <w:rsid w:val="00260F69"/>
    <w:rsid w:val="002621F4"/>
    <w:rsid w:val="00266F24"/>
    <w:rsid w:val="00274FD0"/>
    <w:rsid w:val="00290BE8"/>
    <w:rsid w:val="00291E49"/>
    <w:rsid w:val="00296003"/>
    <w:rsid w:val="00296197"/>
    <w:rsid w:val="002A3C39"/>
    <w:rsid w:val="002D7287"/>
    <w:rsid w:val="002F2240"/>
    <w:rsid w:val="00314ABD"/>
    <w:rsid w:val="00320838"/>
    <w:rsid w:val="00332C71"/>
    <w:rsid w:val="00336AE7"/>
    <w:rsid w:val="00337898"/>
    <w:rsid w:val="00337DA4"/>
    <w:rsid w:val="00340730"/>
    <w:rsid w:val="00347F39"/>
    <w:rsid w:val="00354CD9"/>
    <w:rsid w:val="003567CE"/>
    <w:rsid w:val="00356A94"/>
    <w:rsid w:val="00370209"/>
    <w:rsid w:val="00380EE8"/>
    <w:rsid w:val="00386F49"/>
    <w:rsid w:val="003945B4"/>
    <w:rsid w:val="003A580D"/>
    <w:rsid w:val="003D0E1B"/>
    <w:rsid w:val="003D0EBB"/>
    <w:rsid w:val="003D542D"/>
    <w:rsid w:val="003D58E0"/>
    <w:rsid w:val="003D5C85"/>
    <w:rsid w:val="003D6F0C"/>
    <w:rsid w:val="003F698A"/>
    <w:rsid w:val="003F7DC6"/>
    <w:rsid w:val="004026CD"/>
    <w:rsid w:val="00404FAE"/>
    <w:rsid w:val="004145AD"/>
    <w:rsid w:val="004342AF"/>
    <w:rsid w:val="00435B87"/>
    <w:rsid w:val="00446D43"/>
    <w:rsid w:val="00464CBE"/>
    <w:rsid w:val="00471E30"/>
    <w:rsid w:val="00476325"/>
    <w:rsid w:val="004833A1"/>
    <w:rsid w:val="004953B3"/>
    <w:rsid w:val="004A4603"/>
    <w:rsid w:val="004B1427"/>
    <w:rsid w:val="004B47C6"/>
    <w:rsid w:val="004D2EE2"/>
    <w:rsid w:val="004E1101"/>
    <w:rsid w:val="004E50BA"/>
    <w:rsid w:val="004F1C3A"/>
    <w:rsid w:val="00525DE9"/>
    <w:rsid w:val="00560615"/>
    <w:rsid w:val="0057253C"/>
    <w:rsid w:val="005A6BFE"/>
    <w:rsid w:val="005B0ED7"/>
    <w:rsid w:val="005B23FE"/>
    <w:rsid w:val="005B53CE"/>
    <w:rsid w:val="005D2288"/>
    <w:rsid w:val="005E0805"/>
    <w:rsid w:val="005E2C5A"/>
    <w:rsid w:val="005E7236"/>
    <w:rsid w:val="005E7E3F"/>
    <w:rsid w:val="005F35A5"/>
    <w:rsid w:val="006137B4"/>
    <w:rsid w:val="00645BAB"/>
    <w:rsid w:val="0065210D"/>
    <w:rsid w:val="0065748D"/>
    <w:rsid w:val="00663E13"/>
    <w:rsid w:val="00672665"/>
    <w:rsid w:val="00680856"/>
    <w:rsid w:val="00685025"/>
    <w:rsid w:val="0069057C"/>
    <w:rsid w:val="006A7B9B"/>
    <w:rsid w:val="006B3511"/>
    <w:rsid w:val="006C5E31"/>
    <w:rsid w:val="006D7376"/>
    <w:rsid w:val="006F7F62"/>
    <w:rsid w:val="0072237C"/>
    <w:rsid w:val="007363BB"/>
    <w:rsid w:val="00742B01"/>
    <w:rsid w:val="00746FF7"/>
    <w:rsid w:val="007512A4"/>
    <w:rsid w:val="00765708"/>
    <w:rsid w:val="00777A39"/>
    <w:rsid w:val="00777D9C"/>
    <w:rsid w:val="00782250"/>
    <w:rsid w:val="00796090"/>
    <w:rsid w:val="007A0AA5"/>
    <w:rsid w:val="007B0F2A"/>
    <w:rsid w:val="007B5D69"/>
    <w:rsid w:val="007F2CAD"/>
    <w:rsid w:val="007F3492"/>
    <w:rsid w:val="007F51BA"/>
    <w:rsid w:val="007F6DF7"/>
    <w:rsid w:val="008271E6"/>
    <w:rsid w:val="00830095"/>
    <w:rsid w:val="00842096"/>
    <w:rsid w:val="00851271"/>
    <w:rsid w:val="00885E61"/>
    <w:rsid w:val="008907AF"/>
    <w:rsid w:val="008A3AE7"/>
    <w:rsid w:val="008A487C"/>
    <w:rsid w:val="008C1865"/>
    <w:rsid w:val="008C3AE2"/>
    <w:rsid w:val="008F3C08"/>
    <w:rsid w:val="009015FA"/>
    <w:rsid w:val="009050DD"/>
    <w:rsid w:val="00910131"/>
    <w:rsid w:val="00911D7E"/>
    <w:rsid w:val="00915444"/>
    <w:rsid w:val="00937275"/>
    <w:rsid w:val="009655E9"/>
    <w:rsid w:val="00970D9A"/>
    <w:rsid w:val="00983745"/>
    <w:rsid w:val="00985BF1"/>
    <w:rsid w:val="0099102C"/>
    <w:rsid w:val="009916C7"/>
    <w:rsid w:val="0099315F"/>
    <w:rsid w:val="00996D7F"/>
    <w:rsid w:val="009A5E4F"/>
    <w:rsid w:val="009B6366"/>
    <w:rsid w:val="009C33EC"/>
    <w:rsid w:val="009D2B62"/>
    <w:rsid w:val="009D4F63"/>
    <w:rsid w:val="009E629B"/>
    <w:rsid w:val="009F15AF"/>
    <w:rsid w:val="009F52FF"/>
    <w:rsid w:val="009F6EA0"/>
    <w:rsid w:val="00A012FE"/>
    <w:rsid w:val="00A015C6"/>
    <w:rsid w:val="00A01F63"/>
    <w:rsid w:val="00A132E5"/>
    <w:rsid w:val="00A25481"/>
    <w:rsid w:val="00A304F9"/>
    <w:rsid w:val="00A3170C"/>
    <w:rsid w:val="00A33C64"/>
    <w:rsid w:val="00A46DD8"/>
    <w:rsid w:val="00A4784D"/>
    <w:rsid w:val="00A56BBE"/>
    <w:rsid w:val="00A66E1A"/>
    <w:rsid w:val="00A844FF"/>
    <w:rsid w:val="00A85F49"/>
    <w:rsid w:val="00A86FE0"/>
    <w:rsid w:val="00A95D31"/>
    <w:rsid w:val="00AA5337"/>
    <w:rsid w:val="00AA72C3"/>
    <w:rsid w:val="00AA73A3"/>
    <w:rsid w:val="00AB3729"/>
    <w:rsid w:val="00AC6836"/>
    <w:rsid w:val="00AD3D39"/>
    <w:rsid w:val="00AE7E71"/>
    <w:rsid w:val="00AF42FE"/>
    <w:rsid w:val="00AF4958"/>
    <w:rsid w:val="00B022D1"/>
    <w:rsid w:val="00B02E71"/>
    <w:rsid w:val="00B0749E"/>
    <w:rsid w:val="00B104E6"/>
    <w:rsid w:val="00B15C84"/>
    <w:rsid w:val="00B32E89"/>
    <w:rsid w:val="00B36496"/>
    <w:rsid w:val="00B37D64"/>
    <w:rsid w:val="00B37E89"/>
    <w:rsid w:val="00B42CE6"/>
    <w:rsid w:val="00B476FE"/>
    <w:rsid w:val="00B52EE7"/>
    <w:rsid w:val="00B559C5"/>
    <w:rsid w:val="00B609C1"/>
    <w:rsid w:val="00B7052D"/>
    <w:rsid w:val="00B718E4"/>
    <w:rsid w:val="00B72417"/>
    <w:rsid w:val="00B725B5"/>
    <w:rsid w:val="00B754BC"/>
    <w:rsid w:val="00B86874"/>
    <w:rsid w:val="00B86E00"/>
    <w:rsid w:val="00B872CE"/>
    <w:rsid w:val="00B9486A"/>
    <w:rsid w:val="00B96DF3"/>
    <w:rsid w:val="00BC3336"/>
    <w:rsid w:val="00BC6DDC"/>
    <w:rsid w:val="00C07E48"/>
    <w:rsid w:val="00C13372"/>
    <w:rsid w:val="00C2311A"/>
    <w:rsid w:val="00C25B1D"/>
    <w:rsid w:val="00C26226"/>
    <w:rsid w:val="00C333D2"/>
    <w:rsid w:val="00C446BC"/>
    <w:rsid w:val="00C44F46"/>
    <w:rsid w:val="00C453D7"/>
    <w:rsid w:val="00C623BB"/>
    <w:rsid w:val="00C666BC"/>
    <w:rsid w:val="00C72BFA"/>
    <w:rsid w:val="00C823A8"/>
    <w:rsid w:val="00C84E67"/>
    <w:rsid w:val="00CC5F93"/>
    <w:rsid w:val="00CD62F4"/>
    <w:rsid w:val="00CF4270"/>
    <w:rsid w:val="00D02821"/>
    <w:rsid w:val="00D17AC2"/>
    <w:rsid w:val="00D27F8A"/>
    <w:rsid w:val="00D84B31"/>
    <w:rsid w:val="00D9203A"/>
    <w:rsid w:val="00DA7977"/>
    <w:rsid w:val="00DB155E"/>
    <w:rsid w:val="00DC6293"/>
    <w:rsid w:val="00DD2672"/>
    <w:rsid w:val="00DD4415"/>
    <w:rsid w:val="00E01DD1"/>
    <w:rsid w:val="00E05C66"/>
    <w:rsid w:val="00E3428E"/>
    <w:rsid w:val="00E442C1"/>
    <w:rsid w:val="00E5016C"/>
    <w:rsid w:val="00E525DE"/>
    <w:rsid w:val="00E55C5A"/>
    <w:rsid w:val="00E64071"/>
    <w:rsid w:val="00E7255E"/>
    <w:rsid w:val="00E74893"/>
    <w:rsid w:val="00E802C7"/>
    <w:rsid w:val="00E9644F"/>
    <w:rsid w:val="00EB01BA"/>
    <w:rsid w:val="00EB2E9A"/>
    <w:rsid w:val="00ED5A96"/>
    <w:rsid w:val="00EE3715"/>
    <w:rsid w:val="00F008BB"/>
    <w:rsid w:val="00F01813"/>
    <w:rsid w:val="00F01D12"/>
    <w:rsid w:val="00F0571A"/>
    <w:rsid w:val="00F07C03"/>
    <w:rsid w:val="00F114CF"/>
    <w:rsid w:val="00F136FB"/>
    <w:rsid w:val="00F30C87"/>
    <w:rsid w:val="00F34546"/>
    <w:rsid w:val="00F3655B"/>
    <w:rsid w:val="00F5370C"/>
    <w:rsid w:val="00F53C7A"/>
    <w:rsid w:val="00F747CA"/>
    <w:rsid w:val="00F83F0F"/>
    <w:rsid w:val="00FB3F38"/>
    <w:rsid w:val="00FC0889"/>
    <w:rsid w:val="00FC218A"/>
    <w:rsid w:val="00FD5497"/>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6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F8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7F34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3F69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742B01"/>
    <w:pPr>
      <w:keepNext/>
      <w:keepLines/>
      <w:spacing w:before="200" w:line="276" w:lineRule="auto"/>
      <w:outlineLvl w:val="2"/>
    </w:pPr>
    <w:rPr>
      <w:rFonts w:asciiTheme="majorHAnsi" w:eastAsiaTheme="majorEastAsia" w:hAnsiTheme="majorHAnsi" w:cstheme="majorBidi"/>
      <w:b/>
      <w:bCs/>
      <w:color w:val="4F81BD" w:themeColor="accent1"/>
      <w:sz w:val="22"/>
      <w:szCs w:val="22"/>
      <w:lang w:val="tr-TR"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42B01"/>
    <w:rPr>
      <w:rFonts w:asciiTheme="majorHAnsi" w:eastAsiaTheme="majorEastAsia" w:hAnsiTheme="majorHAnsi" w:cstheme="majorBidi"/>
      <w:b/>
      <w:bCs/>
      <w:color w:val="4F81BD" w:themeColor="accent1"/>
      <w:lang w:eastAsia="tr-TR"/>
    </w:rPr>
  </w:style>
  <w:style w:type="paragraph" w:styleId="a3">
    <w:name w:val="List Paragraph"/>
    <w:basedOn w:val="a"/>
    <w:uiPriority w:val="1"/>
    <w:qFormat/>
    <w:rsid w:val="00742B01"/>
    <w:pPr>
      <w:ind w:left="720"/>
      <w:contextualSpacing/>
    </w:pPr>
  </w:style>
  <w:style w:type="paragraph" w:styleId="a4">
    <w:name w:val="Body Text"/>
    <w:basedOn w:val="a"/>
    <w:link w:val="a5"/>
    <w:uiPriority w:val="99"/>
    <w:unhideWhenUsed/>
    <w:rsid w:val="00742B01"/>
    <w:pPr>
      <w:spacing w:after="120" w:line="276" w:lineRule="auto"/>
    </w:pPr>
    <w:rPr>
      <w:rFonts w:asciiTheme="minorHAnsi" w:eastAsiaTheme="minorEastAsia" w:hAnsiTheme="minorHAnsi" w:cstheme="minorBidi"/>
      <w:sz w:val="22"/>
      <w:szCs w:val="22"/>
      <w:lang w:val="tr-TR" w:eastAsia="tr-TR"/>
    </w:rPr>
  </w:style>
  <w:style w:type="character" w:customStyle="1" w:styleId="a5">
    <w:name w:val="Основной текст Знак"/>
    <w:basedOn w:val="a0"/>
    <w:link w:val="a4"/>
    <w:uiPriority w:val="99"/>
    <w:rsid w:val="00742B01"/>
    <w:rPr>
      <w:rFonts w:eastAsiaTheme="minorEastAsia"/>
      <w:lang w:eastAsia="tr-TR"/>
    </w:rPr>
  </w:style>
  <w:style w:type="paragraph" w:styleId="21">
    <w:name w:val="List Bullet 2"/>
    <w:basedOn w:val="a"/>
    <w:uiPriority w:val="99"/>
    <w:rsid w:val="00742B01"/>
    <w:pPr>
      <w:spacing w:before="200" w:after="200" w:line="276" w:lineRule="auto"/>
      <w:ind w:left="360" w:hanging="360"/>
      <w:contextualSpacing/>
      <w:jc w:val="both"/>
    </w:pPr>
    <w:rPr>
      <w:rFonts w:ascii="Calibri" w:hAnsi="Calibri"/>
      <w:szCs w:val="20"/>
      <w:lang w:val="en-US" w:eastAsia="en-US"/>
    </w:rPr>
  </w:style>
  <w:style w:type="table" w:customStyle="1" w:styleId="TableNormal">
    <w:name w:val="Table Normal"/>
    <w:uiPriority w:val="2"/>
    <w:semiHidden/>
    <w:unhideWhenUsed/>
    <w:qFormat/>
    <w:rsid w:val="00742B0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42B01"/>
    <w:pPr>
      <w:widowControl w:val="0"/>
      <w:ind w:left="100"/>
    </w:pPr>
    <w:rPr>
      <w:rFonts w:ascii="Arial" w:eastAsia="Arial" w:hAnsi="Arial" w:cs="Arial"/>
      <w:sz w:val="22"/>
      <w:szCs w:val="22"/>
      <w:lang w:val="en-US" w:eastAsia="en-US"/>
    </w:rPr>
  </w:style>
  <w:style w:type="character" w:customStyle="1" w:styleId="20">
    <w:name w:val="Заголовок 2 Знак"/>
    <w:basedOn w:val="a0"/>
    <w:link w:val="2"/>
    <w:uiPriority w:val="9"/>
    <w:rsid w:val="003F698A"/>
    <w:rPr>
      <w:rFonts w:asciiTheme="majorHAnsi" w:eastAsiaTheme="majorEastAsia" w:hAnsiTheme="majorHAnsi" w:cstheme="majorBidi"/>
      <w:color w:val="365F91" w:themeColor="accent1" w:themeShade="BF"/>
      <w:sz w:val="26"/>
      <w:szCs w:val="26"/>
      <w:lang w:val="ru-RU" w:eastAsia="ru-RU"/>
    </w:rPr>
  </w:style>
  <w:style w:type="paragraph" w:styleId="a6">
    <w:name w:val="caption"/>
    <w:basedOn w:val="a"/>
    <w:next w:val="a"/>
    <w:uiPriority w:val="99"/>
    <w:qFormat/>
    <w:rsid w:val="00F01813"/>
    <w:pPr>
      <w:spacing w:before="360" w:after="200" w:line="276" w:lineRule="auto"/>
    </w:pPr>
    <w:rPr>
      <w:rFonts w:ascii="Calibri" w:hAnsi="Calibri"/>
      <w:b/>
      <w:bCs/>
      <w:szCs w:val="16"/>
      <w:lang w:val="en-US" w:eastAsia="en-US"/>
    </w:rPr>
  </w:style>
  <w:style w:type="character" w:styleId="a7">
    <w:name w:val="Hyperlink"/>
    <w:basedOn w:val="a0"/>
    <w:uiPriority w:val="99"/>
    <w:unhideWhenUsed/>
    <w:rsid w:val="00F01813"/>
    <w:rPr>
      <w:color w:val="0000FF"/>
      <w:u w:val="single"/>
    </w:rPr>
  </w:style>
  <w:style w:type="paragraph" w:customStyle="1" w:styleId="Default">
    <w:name w:val="Default"/>
    <w:rsid w:val="001F25DE"/>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a8">
    <w:name w:val="annotation reference"/>
    <w:basedOn w:val="a0"/>
    <w:uiPriority w:val="99"/>
    <w:semiHidden/>
    <w:unhideWhenUsed/>
    <w:rsid w:val="00F3655B"/>
    <w:rPr>
      <w:sz w:val="16"/>
      <w:szCs w:val="16"/>
    </w:rPr>
  </w:style>
  <w:style w:type="paragraph" w:styleId="a9">
    <w:name w:val="annotation text"/>
    <w:basedOn w:val="a"/>
    <w:link w:val="aa"/>
    <w:uiPriority w:val="99"/>
    <w:semiHidden/>
    <w:unhideWhenUsed/>
    <w:rsid w:val="00F3655B"/>
    <w:rPr>
      <w:sz w:val="20"/>
      <w:szCs w:val="20"/>
    </w:rPr>
  </w:style>
  <w:style w:type="character" w:customStyle="1" w:styleId="aa">
    <w:name w:val="Текст примечания Знак"/>
    <w:basedOn w:val="a0"/>
    <w:link w:val="a9"/>
    <w:uiPriority w:val="99"/>
    <w:semiHidden/>
    <w:rsid w:val="00F3655B"/>
    <w:rPr>
      <w:rFonts w:ascii="Times New Roman" w:eastAsia="Times New Roman" w:hAnsi="Times New Roman" w:cs="Times New Roman"/>
      <w:sz w:val="20"/>
      <w:szCs w:val="20"/>
      <w:lang w:val="ru-RU" w:eastAsia="ru-RU"/>
    </w:rPr>
  </w:style>
  <w:style w:type="paragraph" w:styleId="ab">
    <w:name w:val="annotation subject"/>
    <w:basedOn w:val="a9"/>
    <w:next w:val="a9"/>
    <w:link w:val="ac"/>
    <w:uiPriority w:val="99"/>
    <w:semiHidden/>
    <w:unhideWhenUsed/>
    <w:rsid w:val="00F3655B"/>
    <w:rPr>
      <w:b/>
      <w:bCs/>
    </w:rPr>
  </w:style>
  <w:style w:type="character" w:customStyle="1" w:styleId="ac">
    <w:name w:val="Тема примечания Знак"/>
    <w:basedOn w:val="aa"/>
    <w:link w:val="ab"/>
    <w:uiPriority w:val="99"/>
    <w:semiHidden/>
    <w:rsid w:val="00F3655B"/>
    <w:rPr>
      <w:rFonts w:ascii="Times New Roman" w:eastAsia="Times New Roman" w:hAnsi="Times New Roman" w:cs="Times New Roman"/>
      <w:b/>
      <w:bCs/>
      <w:sz w:val="20"/>
      <w:szCs w:val="20"/>
      <w:lang w:val="ru-RU" w:eastAsia="ru-RU"/>
    </w:rPr>
  </w:style>
  <w:style w:type="paragraph" w:styleId="ad">
    <w:name w:val="Balloon Text"/>
    <w:basedOn w:val="a"/>
    <w:link w:val="ae"/>
    <w:uiPriority w:val="99"/>
    <w:semiHidden/>
    <w:unhideWhenUsed/>
    <w:rsid w:val="00F3655B"/>
    <w:rPr>
      <w:rFonts w:ascii="Tahoma" w:hAnsi="Tahoma" w:cs="Tahoma"/>
      <w:sz w:val="16"/>
      <w:szCs w:val="16"/>
    </w:rPr>
  </w:style>
  <w:style w:type="character" w:customStyle="1" w:styleId="ae">
    <w:name w:val="Текст выноски Знак"/>
    <w:basedOn w:val="a0"/>
    <w:link w:val="ad"/>
    <w:uiPriority w:val="99"/>
    <w:semiHidden/>
    <w:rsid w:val="00F3655B"/>
    <w:rPr>
      <w:rFonts w:ascii="Tahoma" w:eastAsia="Times New Roman" w:hAnsi="Tahoma" w:cs="Tahoma"/>
      <w:sz w:val="16"/>
      <w:szCs w:val="16"/>
      <w:lang w:val="ru-RU" w:eastAsia="ru-RU"/>
    </w:rPr>
  </w:style>
  <w:style w:type="table" w:styleId="af">
    <w:name w:val="Table Grid"/>
    <w:basedOn w:val="a1"/>
    <w:uiPriority w:val="39"/>
    <w:rsid w:val="00B725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sid w:val="00471E30"/>
    <w:rPr>
      <w:b/>
      <w:bCs/>
    </w:rPr>
  </w:style>
  <w:style w:type="character" w:styleId="af1">
    <w:name w:val="Emphasis"/>
    <w:basedOn w:val="a0"/>
    <w:uiPriority w:val="20"/>
    <w:qFormat/>
    <w:rsid w:val="00471E30"/>
    <w:rPr>
      <w:i/>
      <w:iCs/>
    </w:rPr>
  </w:style>
  <w:style w:type="paragraph" w:styleId="af2">
    <w:name w:val="header"/>
    <w:basedOn w:val="a"/>
    <w:link w:val="af3"/>
    <w:uiPriority w:val="99"/>
    <w:unhideWhenUsed/>
    <w:rsid w:val="007B0F2A"/>
    <w:pPr>
      <w:tabs>
        <w:tab w:val="center" w:pos="4677"/>
        <w:tab w:val="right" w:pos="9355"/>
      </w:tabs>
    </w:pPr>
  </w:style>
  <w:style w:type="character" w:customStyle="1" w:styleId="af3">
    <w:name w:val="Верхний колонтитул Знак"/>
    <w:basedOn w:val="a0"/>
    <w:link w:val="af2"/>
    <w:uiPriority w:val="99"/>
    <w:rsid w:val="007B0F2A"/>
    <w:rPr>
      <w:rFonts w:ascii="Times New Roman" w:eastAsia="Times New Roman" w:hAnsi="Times New Roman" w:cs="Times New Roman"/>
      <w:sz w:val="24"/>
      <w:szCs w:val="24"/>
      <w:lang w:val="ru-RU" w:eastAsia="ru-RU"/>
    </w:rPr>
  </w:style>
  <w:style w:type="paragraph" w:styleId="af4">
    <w:name w:val="footer"/>
    <w:basedOn w:val="a"/>
    <w:link w:val="af5"/>
    <w:uiPriority w:val="99"/>
    <w:unhideWhenUsed/>
    <w:rsid w:val="007B0F2A"/>
    <w:pPr>
      <w:tabs>
        <w:tab w:val="center" w:pos="4677"/>
        <w:tab w:val="right" w:pos="9355"/>
      </w:tabs>
    </w:pPr>
  </w:style>
  <w:style w:type="character" w:customStyle="1" w:styleId="af5">
    <w:name w:val="Нижний колонтитул Знак"/>
    <w:basedOn w:val="a0"/>
    <w:link w:val="af4"/>
    <w:uiPriority w:val="99"/>
    <w:rsid w:val="007B0F2A"/>
    <w:rPr>
      <w:rFonts w:ascii="Times New Roman" w:eastAsia="Times New Roman" w:hAnsi="Times New Roman" w:cs="Times New Roman"/>
      <w:sz w:val="24"/>
      <w:szCs w:val="24"/>
      <w:lang w:val="ru-RU" w:eastAsia="ru-RU"/>
    </w:rPr>
  </w:style>
  <w:style w:type="character" w:customStyle="1" w:styleId="table-label">
    <w:name w:val="table-label"/>
    <w:basedOn w:val="a0"/>
    <w:rsid w:val="007B0F2A"/>
  </w:style>
  <w:style w:type="paragraph" w:styleId="af6">
    <w:name w:val="Normal (Web)"/>
    <w:basedOn w:val="a"/>
    <w:uiPriority w:val="99"/>
    <w:unhideWhenUsed/>
    <w:rsid w:val="007B0F2A"/>
    <w:pPr>
      <w:spacing w:before="100" w:beforeAutospacing="1" w:after="100" w:afterAutospacing="1"/>
    </w:pPr>
  </w:style>
  <w:style w:type="character" w:customStyle="1" w:styleId="xref-bibr">
    <w:name w:val="xref-bibr"/>
    <w:basedOn w:val="a0"/>
    <w:rsid w:val="007B0F2A"/>
  </w:style>
  <w:style w:type="character" w:customStyle="1" w:styleId="fn-label">
    <w:name w:val="fn-label"/>
    <w:basedOn w:val="a0"/>
    <w:rsid w:val="00F30C87"/>
  </w:style>
  <w:style w:type="character" w:customStyle="1" w:styleId="10">
    <w:name w:val="Заголовок 1 Знак"/>
    <w:basedOn w:val="a0"/>
    <w:link w:val="1"/>
    <w:uiPriority w:val="9"/>
    <w:rsid w:val="007F3492"/>
    <w:rPr>
      <w:rFonts w:asciiTheme="majorHAnsi" w:eastAsiaTheme="majorEastAsia" w:hAnsiTheme="majorHAnsi" w:cstheme="majorBidi"/>
      <w:color w:val="365F91" w:themeColor="accent1" w:themeShade="BF"/>
      <w:sz w:val="32"/>
      <w:szCs w:val="32"/>
      <w:lang w:val="ru-RU" w:eastAsia="ru-RU"/>
    </w:rPr>
  </w:style>
  <w:style w:type="paragraph" w:customStyle="1" w:styleId="p">
    <w:name w:val="p"/>
    <w:basedOn w:val="a"/>
    <w:rsid w:val="007F3492"/>
    <w:pPr>
      <w:spacing w:before="100" w:beforeAutospacing="1" w:after="100" w:afterAutospacing="1"/>
    </w:pPr>
  </w:style>
  <w:style w:type="character" w:customStyle="1" w:styleId="mixed-citation">
    <w:name w:val="mixed-citation"/>
    <w:basedOn w:val="a0"/>
    <w:rsid w:val="007F3492"/>
  </w:style>
  <w:style w:type="character" w:customStyle="1" w:styleId="ref-title">
    <w:name w:val="ref-title"/>
    <w:basedOn w:val="a0"/>
    <w:rsid w:val="007F3492"/>
  </w:style>
  <w:style w:type="character" w:customStyle="1" w:styleId="ref-journal">
    <w:name w:val="ref-journal"/>
    <w:basedOn w:val="a0"/>
    <w:rsid w:val="007F3492"/>
  </w:style>
  <w:style w:type="character" w:customStyle="1" w:styleId="ref-vol">
    <w:name w:val="ref-vol"/>
    <w:basedOn w:val="a0"/>
    <w:rsid w:val="007F3492"/>
  </w:style>
  <w:style w:type="character" w:customStyle="1" w:styleId="ref-iss">
    <w:name w:val="ref-iss"/>
    <w:basedOn w:val="a0"/>
    <w:rsid w:val="007F3492"/>
  </w:style>
  <w:style w:type="character" w:customStyle="1" w:styleId="nowrap">
    <w:name w:val="nowrap"/>
    <w:basedOn w:val="a0"/>
    <w:rsid w:val="007F3492"/>
  </w:style>
  <w:style w:type="paragraph" w:styleId="HTML">
    <w:name w:val="HTML Preformatted"/>
    <w:basedOn w:val="a"/>
    <w:link w:val="HTML0"/>
    <w:uiPriority w:val="99"/>
    <w:unhideWhenUsed/>
    <w:rsid w:val="00C6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623BB"/>
    <w:rPr>
      <w:rFonts w:ascii="Courier New" w:eastAsia="Times New Roman" w:hAnsi="Courier New" w:cs="Courier New"/>
      <w:sz w:val="20"/>
      <w:szCs w:val="20"/>
      <w:lang w:val="ru-RU" w:eastAsia="ru-RU"/>
    </w:rPr>
  </w:style>
  <w:style w:type="paragraph" w:styleId="af7">
    <w:name w:val="footnote text"/>
    <w:basedOn w:val="a"/>
    <w:link w:val="af8"/>
    <w:uiPriority w:val="99"/>
    <w:semiHidden/>
    <w:unhideWhenUsed/>
    <w:rsid w:val="00FC218A"/>
    <w:rPr>
      <w:sz w:val="20"/>
      <w:szCs w:val="20"/>
    </w:rPr>
  </w:style>
  <w:style w:type="character" w:customStyle="1" w:styleId="af8">
    <w:name w:val="Текст сноски Знак"/>
    <w:basedOn w:val="a0"/>
    <w:link w:val="af7"/>
    <w:uiPriority w:val="99"/>
    <w:semiHidden/>
    <w:rsid w:val="00FC218A"/>
    <w:rPr>
      <w:rFonts w:ascii="Times New Roman" w:eastAsia="Times New Roman" w:hAnsi="Times New Roman" w:cs="Times New Roman"/>
      <w:sz w:val="20"/>
      <w:szCs w:val="20"/>
      <w:lang w:val="ru-RU" w:eastAsia="ru-RU"/>
    </w:rPr>
  </w:style>
  <w:style w:type="character" w:styleId="af9">
    <w:name w:val="footnote reference"/>
    <w:basedOn w:val="a0"/>
    <w:uiPriority w:val="99"/>
    <w:semiHidden/>
    <w:unhideWhenUsed/>
    <w:rsid w:val="00FC218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F8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7F34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3F69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742B01"/>
    <w:pPr>
      <w:keepNext/>
      <w:keepLines/>
      <w:spacing w:before="200" w:line="276" w:lineRule="auto"/>
      <w:outlineLvl w:val="2"/>
    </w:pPr>
    <w:rPr>
      <w:rFonts w:asciiTheme="majorHAnsi" w:eastAsiaTheme="majorEastAsia" w:hAnsiTheme="majorHAnsi" w:cstheme="majorBidi"/>
      <w:b/>
      <w:bCs/>
      <w:color w:val="4F81BD" w:themeColor="accent1"/>
      <w:sz w:val="22"/>
      <w:szCs w:val="22"/>
      <w:lang w:val="tr-TR"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42B01"/>
    <w:rPr>
      <w:rFonts w:asciiTheme="majorHAnsi" w:eastAsiaTheme="majorEastAsia" w:hAnsiTheme="majorHAnsi" w:cstheme="majorBidi"/>
      <w:b/>
      <w:bCs/>
      <w:color w:val="4F81BD" w:themeColor="accent1"/>
      <w:lang w:eastAsia="tr-TR"/>
    </w:rPr>
  </w:style>
  <w:style w:type="paragraph" w:styleId="a3">
    <w:name w:val="List Paragraph"/>
    <w:basedOn w:val="a"/>
    <w:uiPriority w:val="1"/>
    <w:qFormat/>
    <w:rsid w:val="00742B01"/>
    <w:pPr>
      <w:ind w:left="720"/>
      <w:contextualSpacing/>
    </w:pPr>
  </w:style>
  <w:style w:type="paragraph" w:styleId="a4">
    <w:name w:val="Body Text"/>
    <w:basedOn w:val="a"/>
    <w:link w:val="a5"/>
    <w:uiPriority w:val="99"/>
    <w:unhideWhenUsed/>
    <w:rsid w:val="00742B01"/>
    <w:pPr>
      <w:spacing w:after="120" w:line="276" w:lineRule="auto"/>
    </w:pPr>
    <w:rPr>
      <w:rFonts w:asciiTheme="minorHAnsi" w:eastAsiaTheme="minorEastAsia" w:hAnsiTheme="minorHAnsi" w:cstheme="minorBidi"/>
      <w:sz w:val="22"/>
      <w:szCs w:val="22"/>
      <w:lang w:val="tr-TR" w:eastAsia="tr-TR"/>
    </w:rPr>
  </w:style>
  <w:style w:type="character" w:customStyle="1" w:styleId="a5">
    <w:name w:val="Основной текст Знак"/>
    <w:basedOn w:val="a0"/>
    <w:link w:val="a4"/>
    <w:uiPriority w:val="99"/>
    <w:rsid w:val="00742B01"/>
    <w:rPr>
      <w:rFonts w:eastAsiaTheme="minorEastAsia"/>
      <w:lang w:eastAsia="tr-TR"/>
    </w:rPr>
  </w:style>
  <w:style w:type="paragraph" w:styleId="21">
    <w:name w:val="List Bullet 2"/>
    <w:basedOn w:val="a"/>
    <w:uiPriority w:val="99"/>
    <w:rsid w:val="00742B01"/>
    <w:pPr>
      <w:spacing w:before="200" w:after="200" w:line="276" w:lineRule="auto"/>
      <w:ind w:left="360" w:hanging="360"/>
      <w:contextualSpacing/>
      <w:jc w:val="both"/>
    </w:pPr>
    <w:rPr>
      <w:rFonts w:ascii="Calibri" w:hAnsi="Calibri"/>
      <w:szCs w:val="20"/>
      <w:lang w:val="en-US" w:eastAsia="en-US"/>
    </w:rPr>
  </w:style>
  <w:style w:type="table" w:customStyle="1" w:styleId="TableNormal">
    <w:name w:val="Table Normal"/>
    <w:uiPriority w:val="2"/>
    <w:semiHidden/>
    <w:unhideWhenUsed/>
    <w:qFormat/>
    <w:rsid w:val="00742B0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42B01"/>
    <w:pPr>
      <w:widowControl w:val="0"/>
      <w:ind w:left="100"/>
    </w:pPr>
    <w:rPr>
      <w:rFonts w:ascii="Arial" w:eastAsia="Arial" w:hAnsi="Arial" w:cs="Arial"/>
      <w:sz w:val="22"/>
      <w:szCs w:val="22"/>
      <w:lang w:val="en-US" w:eastAsia="en-US"/>
    </w:rPr>
  </w:style>
  <w:style w:type="character" w:customStyle="1" w:styleId="20">
    <w:name w:val="Заголовок 2 Знак"/>
    <w:basedOn w:val="a0"/>
    <w:link w:val="2"/>
    <w:uiPriority w:val="9"/>
    <w:rsid w:val="003F698A"/>
    <w:rPr>
      <w:rFonts w:asciiTheme="majorHAnsi" w:eastAsiaTheme="majorEastAsia" w:hAnsiTheme="majorHAnsi" w:cstheme="majorBidi"/>
      <w:color w:val="365F91" w:themeColor="accent1" w:themeShade="BF"/>
      <w:sz w:val="26"/>
      <w:szCs w:val="26"/>
      <w:lang w:val="ru-RU" w:eastAsia="ru-RU"/>
    </w:rPr>
  </w:style>
  <w:style w:type="paragraph" w:styleId="a6">
    <w:name w:val="caption"/>
    <w:basedOn w:val="a"/>
    <w:next w:val="a"/>
    <w:uiPriority w:val="99"/>
    <w:qFormat/>
    <w:rsid w:val="00F01813"/>
    <w:pPr>
      <w:spacing w:before="360" w:after="200" w:line="276" w:lineRule="auto"/>
    </w:pPr>
    <w:rPr>
      <w:rFonts w:ascii="Calibri" w:hAnsi="Calibri"/>
      <w:b/>
      <w:bCs/>
      <w:szCs w:val="16"/>
      <w:lang w:val="en-US" w:eastAsia="en-US"/>
    </w:rPr>
  </w:style>
  <w:style w:type="character" w:styleId="a7">
    <w:name w:val="Hyperlink"/>
    <w:basedOn w:val="a0"/>
    <w:uiPriority w:val="99"/>
    <w:unhideWhenUsed/>
    <w:rsid w:val="00F01813"/>
    <w:rPr>
      <w:color w:val="0000FF"/>
      <w:u w:val="single"/>
    </w:rPr>
  </w:style>
  <w:style w:type="paragraph" w:customStyle="1" w:styleId="Default">
    <w:name w:val="Default"/>
    <w:rsid w:val="001F25DE"/>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a8">
    <w:name w:val="annotation reference"/>
    <w:basedOn w:val="a0"/>
    <w:uiPriority w:val="99"/>
    <w:semiHidden/>
    <w:unhideWhenUsed/>
    <w:rsid w:val="00F3655B"/>
    <w:rPr>
      <w:sz w:val="16"/>
      <w:szCs w:val="16"/>
    </w:rPr>
  </w:style>
  <w:style w:type="paragraph" w:styleId="a9">
    <w:name w:val="annotation text"/>
    <w:basedOn w:val="a"/>
    <w:link w:val="aa"/>
    <w:uiPriority w:val="99"/>
    <w:semiHidden/>
    <w:unhideWhenUsed/>
    <w:rsid w:val="00F3655B"/>
    <w:rPr>
      <w:sz w:val="20"/>
      <w:szCs w:val="20"/>
    </w:rPr>
  </w:style>
  <w:style w:type="character" w:customStyle="1" w:styleId="aa">
    <w:name w:val="Текст примечания Знак"/>
    <w:basedOn w:val="a0"/>
    <w:link w:val="a9"/>
    <w:uiPriority w:val="99"/>
    <w:semiHidden/>
    <w:rsid w:val="00F3655B"/>
    <w:rPr>
      <w:rFonts w:ascii="Times New Roman" w:eastAsia="Times New Roman" w:hAnsi="Times New Roman" w:cs="Times New Roman"/>
      <w:sz w:val="20"/>
      <w:szCs w:val="20"/>
      <w:lang w:val="ru-RU" w:eastAsia="ru-RU"/>
    </w:rPr>
  </w:style>
  <w:style w:type="paragraph" w:styleId="ab">
    <w:name w:val="annotation subject"/>
    <w:basedOn w:val="a9"/>
    <w:next w:val="a9"/>
    <w:link w:val="ac"/>
    <w:uiPriority w:val="99"/>
    <w:semiHidden/>
    <w:unhideWhenUsed/>
    <w:rsid w:val="00F3655B"/>
    <w:rPr>
      <w:b/>
      <w:bCs/>
    </w:rPr>
  </w:style>
  <w:style w:type="character" w:customStyle="1" w:styleId="ac">
    <w:name w:val="Тема примечания Знак"/>
    <w:basedOn w:val="aa"/>
    <w:link w:val="ab"/>
    <w:uiPriority w:val="99"/>
    <w:semiHidden/>
    <w:rsid w:val="00F3655B"/>
    <w:rPr>
      <w:rFonts w:ascii="Times New Roman" w:eastAsia="Times New Roman" w:hAnsi="Times New Roman" w:cs="Times New Roman"/>
      <w:b/>
      <w:bCs/>
      <w:sz w:val="20"/>
      <w:szCs w:val="20"/>
      <w:lang w:val="ru-RU" w:eastAsia="ru-RU"/>
    </w:rPr>
  </w:style>
  <w:style w:type="paragraph" w:styleId="ad">
    <w:name w:val="Balloon Text"/>
    <w:basedOn w:val="a"/>
    <w:link w:val="ae"/>
    <w:uiPriority w:val="99"/>
    <w:semiHidden/>
    <w:unhideWhenUsed/>
    <w:rsid w:val="00F3655B"/>
    <w:rPr>
      <w:rFonts w:ascii="Tahoma" w:hAnsi="Tahoma" w:cs="Tahoma"/>
      <w:sz w:val="16"/>
      <w:szCs w:val="16"/>
    </w:rPr>
  </w:style>
  <w:style w:type="character" w:customStyle="1" w:styleId="ae">
    <w:name w:val="Текст выноски Знак"/>
    <w:basedOn w:val="a0"/>
    <w:link w:val="ad"/>
    <w:uiPriority w:val="99"/>
    <w:semiHidden/>
    <w:rsid w:val="00F3655B"/>
    <w:rPr>
      <w:rFonts w:ascii="Tahoma" w:eastAsia="Times New Roman" w:hAnsi="Tahoma" w:cs="Tahoma"/>
      <w:sz w:val="16"/>
      <w:szCs w:val="16"/>
      <w:lang w:val="ru-RU" w:eastAsia="ru-RU"/>
    </w:rPr>
  </w:style>
  <w:style w:type="table" w:styleId="af">
    <w:name w:val="Table Grid"/>
    <w:basedOn w:val="a1"/>
    <w:uiPriority w:val="39"/>
    <w:rsid w:val="00B725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sid w:val="00471E30"/>
    <w:rPr>
      <w:b/>
      <w:bCs/>
    </w:rPr>
  </w:style>
  <w:style w:type="character" w:styleId="af1">
    <w:name w:val="Emphasis"/>
    <w:basedOn w:val="a0"/>
    <w:uiPriority w:val="20"/>
    <w:qFormat/>
    <w:rsid w:val="00471E30"/>
    <w:rPr>
      <w:i/>
      <w:iCs/>
    </w:rPr>
  </w:style>
  <w:style w:type="paragraph" w:styleId="af2">
    <w:name w:val="header"/>
    <w:basedOn w:val="a"/>
    <w:link w:val="af3"/>
    <w:uiPriority w:val="99"/>
    <w:unhideWhenUsed/>
    <w:rsid w:val="007B0F2A"/>
    <w:pPr>
      <w:tabs>
        <w:tab w:val="center" w:pos="4677"/>
        <w:tab w:val="right" w:pos="9355"/>
      </w:tabs>
    </w:pPr>
  </w:style>
  <w:style w:type="character" w:customStyle="1" w:styleId="af3">
    <w:name w:val="Верхний колонтитул Знак"/>
    <w:basedOn w:val="a0"/>
    <w:link w:val="af2"/>
    <w:uiPriority w:val="99"/>
    <w:rsid w:val="007B0F2A"/>
    <w:rPr>
      <w:rFonts w:ascii="Times New Roman" w:eastAsia="Times New Roman" w:hAnsi="Times New Roman" w:cs="Times New Roman"/>
      <w:sz w:val="24"/>
      <w:szCs w:val="24"/>
      <w:lang w:val="ru-RU" w:eastAsia="ru-RU"/>
    </w:rPr>
  </w:style>
  <w:style w:type="paragraph" w:styleId="af4">
    <w:name w:val="footer"/>
    <w:basedOn w:val="a"/>
    <w:link w:val="af5"/>
    <w:uiPriority w:val="99"/>
    <w:unhideWhenUsed/>
    <w:rsid w:val="007B0F2A"/>
    <w:pPr>
      <w:tabs>
        <w:tab w:val="center" w:pos="4677"/>
        <w:tab w:val="right" w:pos="9355"/>
      </w:tabs>
    </w:pPr>
  </w:style>
  <w:style w:type="character" w:customStyle="1" w:styleId="af5">
    <w:name w:val="Нижний колонтитул Знак"/>
    <w:basedOn w:val="a0"/>
    <w:link w:val="af4"/>
    <w:uiPriority w:val="99"/>
    <w:rsid w:val="007B0F2A"/>
    <w:rPr>
      <w:rFonts w:ascii="Times New Roman" w:eastAsia="Times New Roman" w:hAnsi="Times New Roman" w:cs="Times New Roman"/>
      <w:sz w:val="24"/>
      <w:szCs w:val="24"/>
      <w:lang w:val="ru-RU" w:eastAsia="ru-RU"/>
    </w:rPr>
  </w:style>
  <w:style w:type="character" w:customStyle="1" w:styleId="table-label">
    <w:name w:val="table-label"/>
    <w:basedOn w:val="a0"/>
    <w:rsid w:val="007B0F2A"/>
  </w:style>
  <w:style w:type="paragraph" w:styleId="af6">
    <w:name w:val="Normal (Web)"/>
    <w:basedOn w:val="a"/>
    <w:uiPriority w:val="99"/>
    <w:unhideWhenUsed/>
    <w:rsid w:val="007B0F2A"/>
    <w:pPr>
      <w:spacing w:before="100" w:beforeAutospacing="1" w:after="100" w:afterAutospacing="1"/>
    </w:pPr>
  </w:style>
  <w:style w:type="character" w:customStyle="1" w:styleId="xref-bibr">
    <w:name w:val="xref-bibr"/>
    <w:basedOn w:val="a0"/>
    <w:rsid w:val="007B0F2A"/>
  </w:style>
  <w:style w:type="character" w:customStyle="1" w:styleId="fn-label">
    <w:name w:val="fn-label"/>
    <w:basedOn w:val="a0"/>
    <w:rsid w:val="00F30C87"/>
  </w:style>
  <w:style w:type="character" w:customStyle="1" w:styleId="10">
    <w:name w:val="Заголовок 1 Знак"/>
    <w:basedOn w:val="a0"/>
    <w:link w:val="1"/>
    <w:uiPriority w:val="9"/>
    <w:rsid w:val="007F3492"/>
    <w:rPr>
      <w:rFonts w:asciiTheme="majorHAnsi" w:eastAsiaTheme="majorEastAsia" w:hAnsiTheme="majorHAnsi" w:cstheme="majorBidi"/>
      <w:color w:val="365F91" w:themeColor="accent1" w:themeShade="BF"/>
      <w:sz w:val="32"/>
      <w:szCs w:val="32"/>
      <w:lang w:val="ru-RU" w:eastAsia="ru-RU"/>
    </w:rPr>
  </w:style>
  <w:style w:type="paragraph" w:customStyle="1" w:styleId="p">
    <w:name w:val="p"/>
    <w:basedOn w:val="a"/>
    <w:rsid w:val="007F3492"/>
    <w:pPr>
      <w:spacing w:before="100" w:beforeAutospacing="1" w:after="100" w:afterAutospacing="1"/>
    </w:pPr>
  </w:style>
  <w:style w:type="character" w:customStyle="1" w:styleId="mixed-citation">
    <w:name w:val="mixed-citation"/>
    <w:basedOn w:val="a0"/>
    <w:rsid w:val="007F3492"/>
  </w:style>
  <w:style w:type="character" w:customStyle="1" w:styleId="ref-title">
    <w:name w:val="ref-title"/>
    <w:basedOn w:val="a0"/>
    <w:rsid w:val="007F3492"/>
  </w:style>
  <w:style w:type="character" w:customStyle="1" w:styleId="ref-journal">
    <w:name w:val="ref-journal"/>
    <w:basedOn w:val="a0"/>
    <w:rsid w:val="007F3492"/>
  </w:style>
  <w:style w:type="character" w:customStyle="1" w:styleId="ref-vol">
    <w:name w:val="ref-vol"/>
    <w:basedOn w:val="a0"/>
    <w:rsid w:val="007F3492"/>
  </w:style>
  <w:style w:type="character" w:customStyle="1" w:styleId="ref-iss">
    <w:name w:val="ref-iss"/>
    <w:basedOn w:val="a0"/>
    <w:rsid w:val="007F3492"/>
  </w:style>
  <w:style w:type="character" w:customStyle="1" w:styleId="nowrap">
    <w:name w:val="nowrap"/>
    <w:basedOn w:val="a0"/>
    <w:rsid w:val="007F3492"/>
  </w:style>
  <w:style w:type="paragraph" w:styleId="HTML">
    <w:name w:val="HTML Preformatted"/>
    <w:basedOn w:val="a"/>
    <w:link w:val="HTML0"/>
    <w:uiPriority w:val="99"/>
    <w:unhideWhenUsed/>
    <w:rsid w:val="00C6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623BB"/>
    <w:rPr>
      <w:rFonts w:ascii="Courier New" w:eastAsia="Times New Roman" w:hAnsi="Courier New" w:cs="Courier New"/>
      <w:sz w:val="20"/>
      <w:szCs w:val="20"/>
      <w:lang w:val="ru-RU" w:eastAsia="ru-RU"/>
    </w:rPr>
  </w:style>
  <w:style w:type="paragraph" w:styleId="af7">
    <w:name w:val="footnote text"/>
    <w:basedOn w:val="a"/>
    <w:link w:val="af8"/>
    <w:uiPriority w:val="99"/>
    <w:semiHidden/>
    <w:unhideWhenUsed/>
    <w:rsid w:val="00FC218A"/>
    <w:rPr>
      <w:sz w:val="20"/>
      <w:szCs w:val="20"/>
    </w:rPr>
  </w:style>
  <w:style w:type="character" w:customStyle="1" w:styleId="af8">
    <w:name w:val="Текст сноски Знак"/>
    <w:basedOn w:val="a0"/>
    <w:link w:val="af7"/>
    <w:uiPriority w:val="99"/>
    <w:semiHidden/>
    <w:rsid w:val="00FC218A"/>
    <w:rPr>
      <w:rFonts w:ascii="Times New Roman" w:eastAsia="Times New Roman" w:hAnsi="Times New Roman" w:cs="Times New Roman"/>
      <w:sz w:val="20"/>
      <w:szCs w:val="20"/>
      <w:lang w:val="ru-RU" w:eastAsia="ru-RU"/>
    </w:rPr>
  </w:style>
  <w:style w:type="character" w:styleId="af9">
    <w:name w:val="footnote reference"/>
    <w:basedOn w:val="a0"/>
    <w:uiPriority w:val="99"/>
    <w:semiHidden/>
    <w:unhideWhenUsed/>
    <w:rsid w:val="00FC21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3828">
      <w:bodyDiv w:val="1"/>
      <w:marLeft w:val="0"/>
      <w:marRight w:val="0"/>
      <w:marTop w:val="0"/>
      <w:marBottom w:val="0"/>
      <w:divBdr>
        <w:top w:val="none" w:sz="0" w:space="0" w:color="auto"/>
        <w:left w:val="none" w:sz="0" w:space="0" w:color="auto"/>
        <w:bottom w:val="none" w:sz="0" w:space="0" w:color="auto"/>
        <w:right w:val="none" w:sz="0" w:space="0" w:color="auto"/>
      </w:divBdr>
    </w:div>
    <w:div w:id="118109372">
      <w:bodyDiv w:val="1"/>
      <w:marLeft w:val="0"/>
      <w:marRight w:val="0"/>
      <w:marTop w:val="0"/>
      <w:marBottom w:val="0"/>
      <w:divBdr>
        <w:top w:val="none" w:sz="0" w:space="0" w:color="auto"/>
        <w:left w:val="none" w:sz="0" w:space="0" w:color="auto"/>
        <w:bottom w:val="none" w:sz="0" w:space="0" w:color="auto"/>
        <w:right w:val="none" w:sz="0" w:space="0" w:color="auto"/>
      </w:divBdr>
    </w:div>
    <w:div w:id="155193929">
      <w:bodyDiv w:val="1"/>
      <w:marLeft w:val="0"/>
      <w:marRight w:val="0"/>
      <w:marTop w:val="0"/>
      <w:marBottom w:val="0"/>
      <w:divBdr>
        <w:top w:val="none" w:sz="0" w:space="0" w:color="auto"/>
        <w:left w:val="none" w:sz="0" w:space="0" w:color="auto"/>
        <w:bottom w:val="none" w:sz="0" w:space="0" w:color="auto"/>
        <w:right w:val="none" w:sz="0" w:space="0" w:color="auto"/>
      </w:divBdr>
    </w:div>
    <w:div w:id="157700303">
      <w:bodyDiv w:val="1"/>
      <w:marLeft w:val="0"/>
      <w:marRight w:val="0"/>
      <w:marTop w:val="0"/>
      <w:marBottom w:val="0"/>
      <w:divBdr>
        <w:top w:val="none" w:sz="0" w:space="0" w:color="auto"/>
        <w:left w:val="none" w:sz="0" w:space="0" w:color="auto"/>
        <w:bottom w:val="none" w:sz="0" w:space="0" w:color="auto"/>
        <w:right w:val="none" w:sz="0" w:space="0" w:color="auto"/>
      </w:divBdr>
    </w:div>
    <w:div w:id="242642150">
      <w:bodyDiv w:val="1"/>
      <w:marLeft w:val="0"/>
      <w:marRight w:val="0"/>
      <w:marTop w:val="0"/>
      <w:marBottom w:val="0"/>
      <w:divBdr>
        <w:top w:val="none" w:sz="0" w:space="0" w:color="auto"/>
        <w:left w:val="none" w:sz="0" w:space="0" w:color="auto"/>
        <w:bottom w:val="none" w:sz="0" w:space="0" w:color="auto"/>
        <w:right w:val="none" w:sz="0" w:space="0" w:color="auto"/>
      </w:divBdr>
      <w:divsChild>
        <w:div w:id="1799108238">
          <w:marLeft w:val="0"/>
          <w:marRight w:val="0"/>
          <w:marTop w:val="332"/>
          <w:marBottom w:val="332"/>
          <w:divBdr>
            <w:top w:val="none" w:sz="0" w:space="0" w:color="auto"/>
            <w:left w:val="none" w:sz="0" w:space="0" w:color="auto"/>
            <w:bottom w:val="none" w:sz="0" w:space="0" w:color="auto"/>
            <w:right w:val="none" w:sz="0" w:space="0" w:color="auto"/>
          </w:divBdr>
          <w:divsChild>
            <w:div w:id="1579435936">
              <w:marLeft w:val="0"/>
              <w:marRight w:val="0"/>
              <w:marTop w:val="0"/>
              <w:marBottom w:val="0"/>
              <w:divBdr>
                <w:top w:val="none" w:sz="0" w:space="0" w:color="auto"/>
                <w:left w:val="none" w:sz="0" w:space="0" w:color="auto"/>
                <w:bottom w:val="none" w:sz="0" w:space="0" w:color="auto"/>
                <w:right w:val="none" w:sz="0" w:space="0" w:color="auto"/>
              </w:divBdr>
            </w:div>
            <w:div w:id="155408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37656">
      <w:bodyDiv w:val="1"/>
      <w:marLeft w:val="0"/>
      <w:marRight w:val="0"/>
      <w:marTop w:val="0"/>
      <w:marBottom w:val="0"/>
      <w:divBdr>
        <w:top w:val="none" w:sz="0" w:space="0" w:color="auto"/>
        <w:left w:val="none" w:sz="0" w:space="0" w:color="auto"/>
        <w:bottom w:val="none" w:sz="0" w:space="0" w:color="auto"/>
        <w:right w:val="none" w:sz="0" w:space="0" w:color="auto"/>
      </w:divBdr>
    </w:div>
    <w:div w:id="341592374">
      <w:bodyDiv w:val="1"/>
      <w:marLeft w:val="0"/>
      <w:marRight w:val="0"/>
      <w:marTop w:val="0"/>
      <w:marBottom w:val="0"/>
      <w:divBdr>
        <w:top w:val="none" w:sz="0" w:space="0" w:color="auto"/>
        <w:left w:val="none" w:sz="0" w:space="0" w:color="auto"/>
        <w:bottom w:val="none" w:sz="0" w:space="0" w:color="auto"/>
        <w:right w:val="none" w:sz="0" w:space="0" w:color="auto"/>
      </w:divBdr>
    </w:div>
    <w:div w:id="348604321">
      <w:bodyDiv w:val="1"/>
      <w:marLeft w:val="0"/>
      <w:marRight w:val="0"/>
      <w:marTop w:val="0"/>
      <w:marBottom w:val="0"/>
      <w:divBdr>
        <w:top w:val="none" w:sz="0" w:space="0" w:color="auto"/>
        <w:left w:val="none" w:sz="0" w:space="0" w:color="auto"/>
        <w:bottom w:val="none" w:sz="0" w:space="0" w:color="auto"/>
        <w:right w:val="none" w:sz="0" w:space="0" w:color="auto"/>
      </w:divBdr>
    </w:div>
    <w:div w:id="380792315">
      <w:bodyDiv w:val="1"/>
      <w:marLeft w:val="0"/>
      <w:marRight w:val="0"/>
      <w:marTop w:val="0"/>
      <w:marBottom w:val="0"/>
      <w:divBdr>
        <w:top w:val="none" w:sz="0" w:space="0" w:color="auto"/>
        <w:left w:val="none" w:sz="0" w:space="0" w:color="auto"/>
        <w:bottom w:val="none" w:sz="0" w:space="0" w:color="auto"/>
        <w:right w:val="none" w:sz="0" w:space="0" w:color="auto"/>
      </w:divBdr>
    </w:div>
    <w:div w:id="382877215">
      <w:bodyDiv w:val="1"/>
      <w:marLeft w:val="0"/>
      <w:marRight w:val="0"/>
      <w:marTop w:val="0"/>
      <w:marBottom w:val="0"/>
      <w:divBdr>
        <w:top w:val="none" w:sz="0" w:space="0" w:color="auto"/>
        <w:left w:val="none" w:sz="0" w:space="0" w:color="auto"/>
        <w:bottom w:val="none" w:sz="0" w:space="0" w:color="auto"/>
        <w:right w:val="none" w:sz="0" w:space="0" w:color="auto"/>
      </w:divBdr>
    </w:div>
    <w:div w:id="399642322">
      <w:bodyDiv w:val="1"/>
      <w:marLeft w:val="0"/>
      <w:marRight w:val="0"/>
      <w:marTop w:val="0"/>
      <w:marBottom w:val="0"/>
      <w:divBdr>
        <w:top w:val="none" w:sz="0" w:space="0" w:color="auto"/>
        <w:left w:val="none" w:sz="0" w:space="0" w:color="auto"/>
        <w:bottom w:val="none" w:sz="0" w:space="0" w:color="auto"/>
        <w:right w:val="none" w:sz="0" w:space="0" w:color="auto"/>
      </w:divBdr>
    </w:div>
    <w:div w:id="404647660">
      <w:bodyDiv w:val="1"/>
      <w:marLeft w:val="0"/>
      <w:marRight w:val="0"/>
      <w:marTop w:val="0"/>
      <w:marBottom w:val="0"/>
      <w:divBdr>
        <w:top w:val="none" w:sz="0" w:space="0" w:color="auto"/>
        <w:left w:val="none" w:sz="0" w:space="0" w:color="auto"/>
        <w:bottom w:val="none" w:sz="0" w:space="0" w:color="auto"/>
        <w:right w:val="none" w:sz="0" w:space="0" w:color="auto"/>
      </w:divBdr>
    </w:div>
    <w:div w:id="455296324">
      <w:bodyDiv w:val="1"/>
      <w:marLeft w:val="0"/>
      <w:marRight w:val="0"/>
      <w:marTop w:val="0"/>
      <w:marBottom w:val="0"/>
      <w:divBdr>
        <w:top w:val="none" w:sz="0" w:space="0" w:color="auto"/>
        <w:left w:val="none" w:sz="0" w:space="0" w:color="auto"/>
        <w:bottom w:val="none" w:sz="0" w:space="0" w:color="auto"/>
        <w:right w:val="none" w:sz="0" w:space="0" w:color="auto"/>
      </w:divBdr>
    </w:div>
    <w:div w:id="485316753">
      <w:bodyDiv w:val="1"/>
      <w:marLeft w:val="0"/>
      <w:marRight w:val="0"/>
      <w:marTop w:val="0"/>
      <w:marBottom w:val="0"/>
      <w:divBdr>
        <w:top w:val="none" w:sz="0" w:space="0" w:color="auto"/>
        <w:left w:val="none" w:sz="0" w:space="0" w:color="auto"/>
        <w:bottom w:val="none" w:sz="0" w:space="0" w:color="auto"/>
        <w:right w:val="none" w:sz="0" w:space="0" w:color="auto"/>
      </w:divBdr>
    </w:div>
    <w:div w:id="535703055">
      <w:bodyDiv w:val="1"/>
      <w:marLeft w:val="0"/>
      <w:marRight w:val="0"/>
      <w:marTop w:val="0"/>
      <w:marBottom w:val="0"/>
      <w:divBdr>
        <w:top w:val="none" w:sz="0" w:space="0" w:color="auto"/>
        <w:left w:val="none" w:sz="0" w:space="0" w:color="auto"/>
        <w:bottom w:val="none" w:sz="0" w:space="0" w:color="auto"/>
        <w:right w:val="none" w:sz="0" w:space="0" w:color="auto"/>
      </w:divBdr>
    </w:div>
    <w:div w:id="612594470">
      <w:bodyDiv w:val="1"/>
      <w:marLeft w:val="0"/>
      <w:marRight w:val="0"/>
      <w:marTop w:val="0"/>
      <w:marBottom w:val="0"/>
      <w:divBdr>
        <w:top w:val="none" w:sz="0" w:space="0" w:color="auto"/>
        <w:left w:val="none" w:sz="0" w:space="0" w:color="auto"/>
        <w:bottom w:val="none" w:sz="0" w:space="0" w:color="auto"/>
        <w:right w:val="none" w:sz="0" w:space="0" w:color="auto"/>
      </w:divBdr>
    </w:div>
    <w:div w:id="746420798">
      <w:bodyDiv w:val="1"/>
      <w:marLeft w:val="0"/>
      <w:marRight w:val="0"/>
      <w:marTop w:val="0"/>
      <w:marBottom w:val="0"/>
      <w:divBdr>
        <w:top w:val="none" w:sz="0" w:space="0" w:color="auto"/>
        <w:left w:val="none" w:sz="0" w:space="0" w:color="auto"/>
        <w:bottom w:val="none" w:sz="0" w:space="0" w:color="auto"/>
        <w:right w:val="none" w:sz="0" w:space="0" w:color="auto"/>
      </w:divBdr>
    </w:div>
    <w:div w:id="748502410">
      <w:bodyDiv w:val="1"/>
      <w:marLeft w:val="0"/>
      <w:marRight w:val="0"/>
      <w:marTop w:val="0"/>
      <w:marBottom w:val="0"/>
      <w:divBdr>
        <w:top w:val="none" w:sz="0" w:space="0" w:color="auto"/>
        <w:left w:val="none" w:sz="0" w:space="0" w:color="auto"/>
        <w:bottom w:val="none" w:sz="0" w:space="0" w:color="auto"/>
        <w:right w:val="none" w:sz="0" w:space="0" w:color="auto"/>
      </w:divBdr>
    </w:div>
    <w:div w:id="763108788">
      <w:bodyDiv w:val="1"/>
      <w:marLeft w:val="0"/>
      <w:marRight w:val="0"/>
      <w:marTop w:val="0"/>
      <w:marBottom w:val="0"/>
      <w:divBdr>
        <w:top w:val="none" w:sz="0" w:space="0" w:color="auto"/>
        <w:left w:val="none" w:sz="0" w:space="0" w:color="auto"/>
        <w:bottom w:val="none" w:sz="0" w:space="0" w:color="auto"/>
        <w:right w:val="none" w:sz="0" w:space="0" w:color="auto"/>
      </w:divBdr>
    </w:div>
    <w:div w:id="881598580">
      <w:bodyDiv w:val="1"/>
      <w:marLeft w:val="0"/>
      <w:marRight w:val="0"/>
      <w:marTop w:val="0"/>
      <w:marBottom w:val="0"/>
      <w:divBdr>
        <w:top w:val="none" w:sz="0" w:space="0" w:color="auto"/>
        <w:left w:val="none" w:sz="0" w:space="0" w:color="auto"/>
        <w:bottom w:val="none" w:sz="0" w:space="0" w:color="auto"/>
        <w:right w:val="none" w:sz="0" w:space="0" w:color="auto"/>
      </w:divBdr>
    </w:div>
    <w:div w:id="882327135">
      <w:bodyDiv w:val="1"/>
      <w:marLeft w:val="0"/>
      <w:marRight w:val="0"/>
      <w:marTop w:val="0"/>
      <w:marBottom w:val="0"/>
      <w:divBdr>
        <w:top w:val="none" w:sz="0" w:space="0" w:color="auto"/>
        <w:left w:val="none" w:sz="0" w:space="0" w:color="auto"/>
        <w:bottom w:val="none" w:sz="0" w:space="0" w:color="auto"/>
        <w:right w:val="none" w:sz="0" w:space="0" w:color="auto"/>
      </w:divBdr>
    </w:div>
    <w:div w:id="892279077">
      <w:bodyDiv w:val="1"/>
      <w:marLeft w:val="0"/>
      <w:marRight w:val="0"/>
      <w:marTop w:val="0"/>
      <w:marBottom w:val="0"/>
      <w:divBdr>
        <w:top w:val="none" w:sz="0" w:space="0" w:color="auto"/>
        <w:left w:val="none" w:sz="0" w:space="0" w:color="auto"/>
        <w:bottom w:val="none" w:sz="0" w:space="0" w:color="auto"/>
        <w:right w:val="none" w:sz="0" w:space="0" w:color="auto"/>
      </w:divBdr>
      <w:divsChild>
        <w:div w:id="763957065">
          <w:marLeft w:val="0"/>
          <w:marRight w:val="0"/>
          <w:marTop w:val="0"/>
          <w:marBottom w:val="0"/>
          <w:divBdr>
            <w:top w:val="none" w:sz="0" w:space="0" w:color="auto"/>
            <w:left w:val="none" w:sz="0" w:space="0" w:color="auto"/>
            <w:bottom w:val="none" w:sz="0" w:space="0" w:color="auto"/>
            <w:right w:val="none" w:sz="0" w:space="0" w:color="auto"/>
          </w:divBdr>
        </w:div>
        <w:div w:id="2036534344">
          <w:marLeft w:val="0"/>
          <w:marRight w:val="0"/>
          <w:marTop w:val="0"/>
          <w:marBottom w:val="0"/>
          <w:divBdr>
            <w:top w:val="none" w:sz="0" w:space="0" w:color="auto"/>
            <w:left w:val="none" w:sz="0" w:space="0" w:color="auto"/>
            <w:bottom w:val="none" w:sz="0" w:space="0" w:color="auto"/>
            <w:right w:val="none" w:sz="0" w:space="0" w:color="auto"/>
          </w:divBdr>
        </w:div>
      </w:divsChild>
    </w:div>
    <w:div w:id="949968759">
      <w:bodyDiv w:val="1"/>
      <w:marLeft w:val="0"/>
      <w:marRight w:val="0"/>
      <w:marTop w:val="0"/>
      <w:marBottom w:val="0"/>
      <w:divBdr>
        <w:top w:val="none" w:sz="0" w:space="0" w:color="auto"/>
        <w:left w:val="none" w:sz="0" w:space="0" w:color="auto"/>
        <w:bottom w:val="none" w:sz="0" w:space="0" w:color="auto"/>
        <w:right w:val="none" w:sz="0" w:space="0" w:color="auto"/>
      </w:divBdr>
    </w:div>
    <w:div w:id="1065759894">
      <w:bodyDiv w:val="1"/>
      <w:marLeft w:val="0"/>
      <w:marRight w:val="0"/>
      <w:marTop w:val="0"/>
      <w:marBottom w:val="0"/>
      <w:divBdr>
        <w:top w:val="none" w:sz="0" w:space="0" w:color="auto"/>
        <w:left w:val="none" w:sz="0" w:space="0" w:color="auto"/>
        <w:bottom w:val="none" w:sz="0" w:space="0" w:color="auto"/>
        <w:right w:val="none" w:sz="0" w:space="0" w:color="auto"/>
      </w:divBdr>
    </w:div>
    <w:div w:id="1157844426">
      <w:bodyDiv w:val="1"/>
      <w:marLeft w:val="0"/>
      <w:marRight w:val="0"/>
      <w:marTop w:val="0"/>
      <w:marBottom w:val="0"/>
      <w:divBdr>
        <w:top w:val="none" w:sz="0" w:space="0" w:color="auto"/>
        <w:left w:val="none" w:sz="0" w:space="0" w:color="auto"/>
        <w:bottom w:val="none" w:sz="0" w:space="0" w:color="auto"/>
        <w:right w:val="none" w:sz="0" w:space="0" w:color="auto"/>
      </w:divBdr>
    </w:div>
    <w:div w:id="1186863025">
      <w:bodyDiv w:val="1"/>
      <w:marLeft w:val="0"/>
      <w:marRight w:val="0"/>
      <w:marTop w:val="0"/>
      <w:marBottom w:val="0"/>
      <w:divBdr>
        <w:top w:val="none" w:sz="0" w:space="0" w:color="auto"/>
        <w:left w:val="none" w:sz="0" w:space="0" w:color="auto"/>
        <w:bottom w:val="none" w:sz="0" w:space="0" w:color="auto"/>
        <w:right w:val="none" w:sz="0" w:space="0" w:color="auto"/>
      </w:divBdr>
    </w:div>
    <w:div w:id="1198853312">
      <w:bodyDiv w:val="1"/>
      <w:marLeft w:val="0"/>
      <w:marRight w:val="0"/>
      <w:marTop w:val="0"/>
      <w:marBottom w:val="0"/>
      <w:divBdr>
        <w:top w:val="none" w:sz="0" w:space="0" w:color="auto"/>
        <w:left w:val="none" w:sz="0" w:space="0" w:color="auto"/>
        <w:bottom w:val="none" w:sz="0" w:space="0" w:color="auto"/>
        <w:right w:val="none" w:sz="0" w:space="0" w:color="auto"/>
      </w:divBdr>
    </w:div>
    <w:div w:id="1255628880">
      <w:bodyDiv w:val="1"/>
      <w:marLeft w:val="0"/>
      <w:marRight w:val="0"/>
      <w:marTop w:val="0"/>
      <w:marBottom w:val="0"/>
      <w:divBdr>
        <w:top w:val="none" w:sz="0" w:space="0" w:color="auto"/>
        <w:left w:val="none" w:sz="0" w:space="0" w:color="auto"/>
        <w:bottom w:val="none" w:sz="0" w:space="0" w:color="auto"/>
        <w:right w:val="none" w:sz="0" w:space="0" w:color="auto"/>
      </w:divBdr>
    </w:div>
    <w:div w:id="1398898096">
      <w:bodyDiv w:val="1"/>
      <w:marLeft w:val="0"/>
      <w:marRight w:val="0"/>
      <w:marTop w:val="0"/>
      <w:marBottom w:val="0"/>
      <w:divBdr>
        <w:top w:val="none" w:sz="0" w:space="0" w:color="auto"/>
        <w:left w:val="none" w:sz="0" w:space="0" w:color="auto"/>
        <w:bottom w:val="none" w:sz="0" w:space="0" w:color="auto"/>
        <w:right w:val="none" w:sz="0" w:space="0" w:color="auto"/>
      </w:divBdr>
    </w:div>
    <w:div w:id="1444299689">
      <w:bodyDiv w:val="1"/>
      <w:marLeft w:val="0"/>
      <w:marRight w:val="0"/>
      <w:marTop w:val="0"/>
      <w:marBottom w:val="0"/>
      <w:divBdr>
        <w:top w:val="none" w:sz="0" w:space="0" w:color="auto"/>
        <w:left w:val="none" w:sz="0" w:space="0" w:color="auto"/>
        <w:bottom w:val="none" w:sz="0" w:space="0" w:color="auto"/>
        <w:right w:val="none" w:sz="0" w:space="0" w:color="auto"/>
      </w:divBdr>
    </w:div>
    <w:div w:id="1468743334">
      <w:bodyDiv w:val="1"/>
      <w:marLeft w:val="0"/>
      <w:marRight w:val="0"/>
      <w:marTop w:val="0"/>
      <w:marBottom w:val="0"/>
      <w:divBdr>
        <w:top w:val="none" w:sz="0" w:space="0" w:color="auto"/>
        <w:left w:val="none" w:sz="0" w:space="0" w:color="auto"/>
        <w:bottom w:val="none" w:sz="0" w:space="0" w:color="auto"/>
        <w:right w:val="none" w:sz="0" w:space="0" w:color="auto"/>
      </w:divBdr>
    </w:div>
    <w:div w:id="1478452294">
      <w:bodyDiv w:val="1"/>
      <w:marLeft w:val="0"/>
      <w:marRight w:val="0"/>
      <w:marTop w:val="0"/>
      <w:marBottom w:val="0"/>
      <w:divBdr>
        <w:top w:val="none" w:sz="0" w:space="0" w:color="auto"/>
        <w:left w:val="none" w:sz="0" w:space="0" w:color="auto"/>
        <w:bottom w:val="none" w:sz="0" w:space="0" w:color="auto"/>
        <w:right w:val="none" w:sz="0" w:space="0" w:color="auto"/>
      </w:divBdr>
    </w:div>
    <w:div w:id="1501700126">
      <w:bodyDiv w:val="1"/>
      <w:marLeft w:val="0"/>
      <w:marRight w:val="0"/>
      <w:marTop w:val="0"/>
      <w:marBottom w:val="0"/>
      <w:divBdr>
        <w:top w:val="none" w:sz="0" w:space="0" w:color="auto"/>
        <w:left w:val="none" w:sz="0" w:space="0" w:color="auto"/>
        <w:bottom w:val="none" w:sz="0" w:space="0" w:color="auto"/>
        <w:right w:val="none" w:sz="0" w:space="0" w:color="auto"/>
      </w:divBdr>
    </w:div>
    <w:div w:id="1538010106">
      <w:bodyDiv w:val="1"/>
      <w:marLeft w:val="0"/>
      <w:marRight w:val="0"/>
      <w:marTop w:val="0"/>
      <w:marBottom w:val="0"/>
      <w:divBdr>
        <w:top w:val="none" w:sz="0" w:space="0" w:color="auto"/>
        <w:left w:val="none" w:sz="0" w:space="0" w:color="auto"/>
        <w:bottom w:val="none" w:sz="0" w:space="0" w:color="auto"/>
        <w:right w:val="none" w:sz="0" w:space="0" w:color="auto"/>
      </w:divBdr>
    </w:div>
    <w:div w:id="1560480064">
      <w:bodyDiv w:val="1"/>
      <w:marLeft w:val="0"/>
      <w:marRight w:val="0"/>
      <w:marTop w:val="0"/>
      <w:marBottom w:val="0"/>
      <w:divBdr>
        <w:top w:val="none" w:sz="0" w:space="0" w:color="auto"/>
        <w:left w:val="none" w:sz="0" w:space="0" w:color="auto"/>
        <w:bottom w:val="none" w:sz="0" w:space="0" w:color="auto"/>
        <w:right w:val="none" w:sz="0" w:space="0" w:color="auto"/>
      </w:divBdr>
    </w:div>
    <w:div w:id="1577398136">
      <w:bodyDiv w:val="1"/>
      <w:marLeft w:val="0"/>
      <w:marRight w:val="0"/>
      <w:marTop w:val="0"/>
      <w:marBottom w:val="0"/>
      <w:divBdr>
        <w:top w:val="none" w:sz="0" w:space="0" w:color="auto"/>
        <w:left w:val="none" w:sz="0" w:space="0" w:color="auto"/>
        <w:bottom w:val="none" w:sz="0" w:space="0" w:color="auto"/>
        <w:right w:val="none" w:sz="0" w:space="0" w:color="auto"/>
      </w:divBdr>
    </w:div>
    <w:div w:id="1803115830">
      <w:bodyDiv w:val="1"/>
      <w:marLeft w:val="0"/>
      <w:marRight w:val="0"/>
      <w:marTop w:val="0"/>
      <w:marBottom w:val="0"/>
      <w:divBdr>
        <w:top w:val="none" w:sz="0" w:space="0" w:color="auto"/>
        <w:left w:val="none" w:sz="0" w:space="0" w:color="auto"/>
        <w:bottom w:val="none" w:sz="0" w:space="0" w:color="auto"/>
        <w:right w:val="none" w:sz="0" w:space="0" w:color="auto"/>
      </w:divBdr>
    </w:div>
    <w:div w:id="1826972961">
      <w:bodyDiv w:val="1"/>
      <w:marLeft w:val="0"/>
      <w:marRight w:val="0"/>
      <w:marTop w:val="0"/>
      <w:marBottom w:val="0"/>
      <w:divBdr>
        <w:top w:val="none" w:sz="0" w:space="0" w:color="auto"/>
        <w:left w:val="none" w:sz="0" w:space="0" w:color="auto"/>
        <w:bottom w:val="none" w:sz="0" w:space="0" w:color="auto"/>
        <w:right w:val="none" w:sz="0" w:space="0" w:color="auto"/>
      </w:divBdr>
    </w:div>
    <w:div w:id="1856921560">
      <w:bodyDiv w:val="1"/>
      <w:marLeft w:val="0"/>
      <w:marRight w:val="0"/>
      <w:marTop w:val="0"/>
      <w:marBottom w:val="0"/>
      <w:divBdr>
        <w:top w:val="none" w:sz="0" w:space="0" w:color="auto"/>
        <w:left w:val="none" w:sz="0" w:space="0" w:color="auto"/>
        <w:bottom w:val="none" w:sz="0" w:space="0" w:color="auto"/>
        <w:right w:val="none" w:sz="0" w:space="0" w:color="auto"/>
      </w:divBdr>
    </w:div>
    <w:div w:id="1937251508">
      <w:bodyDiv w:val="1"/>
      <w:marLeft w:val="0"/>
      <w:marRight w:val="0"/>
      <w:marTop w:val="0"/>
      <w:marBottom w:val="0"/>
      <w:divBdr>
        <w:top w:val="none" w:sz="0" w:space="0" w:color="auto"/>
        <w:left w:val="none" w:sz="0" w:space="0" w:color="auto"/>
        <w:bottom w:val="none" w:sz="0" w:space="0" w:color="auto"/>
        <w:right w:val="none" w:sz="0" w:space="0" w:color="auto"/>
      </w:divBdr>
    </w:div>
    <w:div w:id="2023238808">
      <w:bodyDiv w:val="1"/>
      <w:marLeft w:val="0"/>
      <w:marRight w:val="0"/>
      <w:marTop w:val="0"/>
      <w:marBottom w:val="0"/>
      <w:divBdr>
        <w:top w:val="none" w:sz="0" w:space="0" w:color="auto"/>
        <w:left w:val="none" w:sz="0" w:space="0" w:color="auto"/>
        <w:bottom w:val="none" w:sz="0" w:space="0" w:color="auto"/>
        <w:right w:val="none" w:sz="0" w:space="0" w:color="auto"/>
      </w:divBdr>
      <w:divsChild>
        <w:div w:id="1858542977">
          <w:marLeft w:val="0"/>
          <w:marRight w:val="0"/>
          <w:marTop w:val="0"/>
          <w:marBottom w:val="0"/>
          <w:divBdr>
            <w:top w:val="none" w:sz="0" w:space="0" w:color="auto"/>
            <w:left w:val="none" w:sz="0" w:space="0" w:color="auto"/>
            <w:bottom w:val="none" w:sz="0" w:space="0" w:color="auto"/>
            <w:right w:val="none" w:sz="0" w:space="0" w:color="auto"/>
          </w:divBdr>
        </w:div>
      </w:divsChild>
    </w:div>
    <w:div w:id="2025595797">
      <w:bodyDiv w:val="1"/>
      <w:marLeft w:val="0"/>
      <w:marRight w:val="0"/>
      <w:marTop w:val="0"/>
      <w:marBottom w:val="0"/>
      <w:divBdr>
        <w:top w:val="none" w:sz="0" w:space="0" w:color="auto"/>
        <w:left w:val="none" w:sz="0" w:space="0" w:color="auto"/>
        <w:bottom w:val="none" w:sz="0" w:space="0" w:color="auto"/>
        <w:right w:val="none" w:sz="0" w:space="0" w:color="auto"/>
      </w:divBdr>
    </w:div>
    <w:div w:id="2056192295">
      <w:bodyDiv w:val="1"/>
      <w:marLeft w:val="0"/>
      <w:marRight w:val="0"/>
      <w:marTop w:val="0"/>
      <w:marBottom w:val="0"/>
      <w:divBdr>
        <w:top w:val="none" w:sz="0" w:space="0" w:color="auto"/>
        <w:left w:val="none" w:sz="0" w:space="0" w:color="auto"/>
        <w:bottom w:val="none" w:sz="0" w:space="0" w:color="auto"/>
        <w:right w:val="none" w:sz="0" w:space="0" w:color="auto"/>
      </w:divBdr>
    </w:div>
    <w:div w:id="2085684632">
      <w:bodyDiv w:val="1"/>
      <w:marLeft w:val="0"/>
      <w:marRight w:val="0"/>
      <w:marTop w:val="0"/>
      <w:marBottom w:val="0"/>
      <w:divBdr>
        <w:top w:val="none" w:sz="0" w:space="0" w:color="auto"/>
        <w:left w:val="none" w:sz="0" w:space="0" w:color="auto"/>
        <w:bottom w:val="none" w:sz="0" w:space="0" w:color="auto"/>
        <w:right w:val="none" w:sz="0" w:space="0" w:color="auto"/>
      </w:divBdr>
    </w:div>
    <w:div w:id="210804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avzdrav.ru/spravochnik-boleznej/angiology/a/arterialnaya_gipertenziya/" TargetMode="External"/><Relationship Id="rId18" Type="http://schemas.openxmlformats.org/officeDocument/2006/relationships/hyperlink" Target="http://www.sign.ac.u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s://diseases.medelement.com/disease/%D1%8D%D0%BC%D0%B1%D0%BE%D0%BB%D0%B8%D1%8F-%D0%B8-%D1%82%D1%80%D0%BE%D0%BC%D0%B1%D0%BE%D0%B7-%D0%B0%D0%BE%D1%80%D1%82%D1%8B-%D0%B8-%D0%B0%D1%80%D1%82%D0%B5%D1%80%D0%B8%D0%B9/14298" TargetMode="External"/><Relationship Id="rId2" Type="http://schemas.openxmlformats.org/officeDocument/2006/relationships/numbering" Target="numbering.xml"/><Relationship Id="rId16" Type="http://schemas.openxmlformats.org/officeDocument/2006/relationships/hyperlink" Target="https://diseases.medelement.com/disease/%D1%82%D1%80%D0%BE%D0%BC%D0%B1%D0%BE%D1%8D%D0%BC%D0%B1%D0%BE%D0%BB%D0%B8%D1%8F-%D0%BB%D0%B5%D0%B3%D0%BE%D1%87%D0%BD%D0%BE%D0%B9-%D0%B0%D1%80%D1%82%D0%B5%D1%80%D0%B8%D0%B8/1474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iseases.medelement.com/disease/%D1%82%D1%80%D0%BE%D0%BC%D0%B1%D0%BE%D1%8D%D0%BC%D0%B1%D0%BE%D0%BB%D0%B8%D1%87%D0%B5%D1%81%D0%BA%D0%B8%D0%B5-%D0%BE%D1%81%D0%BB%D0%BE%D0%B6%D0%BD%D0%B5%D0%BD%D0%B8%D1%8F-%D0%B2-%D0%B0%D0%BA%D1%83%D1%88%D0%B5%D1%80%D1%81%D1%82%D0%B2%D0%B5/14307" TargetMode="External"/><Relationship Id="rId10" Type="http://schemas.openxmlformats.org/officeDocument/2006/relationships/hyperlink" Target="http://www.bloodjournal.org/highwire/markup/358996/expansion?width=1000&amp;height=500&amp;iframe=true&amp;postprocessors=highwire_figures,highwire_math,highwire_inline_linked_media,highwire_embed&amp;sso-checked=true" TargetMode="External"/><Relationship Id="rId19" Type="http://schemas.openxmlformats.org/officeDocument/2006/relationships/hyperlink" Target="https://www.ncbi.nlm.nih.gov/pubmed/28028029" TargetMode="External"/><Relationship Id="rId4" Type="http://schemas.microsoft.com/office/2007/relationships/stylesWithEffects" Target="stylesWithEffects.xml"/><Relationship Id="rId9" Type="http://schemas.openxmlformats.org/officeDocument/2006/relationships/hyperlink" Target="https://ru.wikipedia.org/wiki/%D0%9F%D0%BE%D0%BB%D0%B8%D0%BC%D0%B5%D1%80%D0%B0%D0%B7%D0%BD%D0%B0%D1%8F_%D1%86%D0%B5%D0%BF%D0%BD%D0%B0%D1%8F_%D1%80%D0%B5%D0%B0%D0%BA%D1%86%D0%B8%D1%8F" TargetMode="External"/><Relationship Id="rId14" Type="http://schemas.openxmlformats.org/officeDocument/2006/relationships/hyperlink" Target="https://diseases.medelement.com/disease/%D0%B2%D0%B5%D0%BD%D0%BE%D0%B7%D0%BD%D1%8B%D0%B5-%D1%82%D1%80%D0%BE%D0%BC%D0%B1%D0%BE%D0%B7%D1%8B-%D0%B8-%D1%82%D1%80%D0%BE%D0%BC%D0%B1%D0%BE%D1%84%D0%BB%D0%B5%D0%B1%D0%B8%D1%82%D1%8B-%D0%BF%D0%BE%D1%81%D1%82%D1%82%D1%80%D0%BE%D0%BC%D0%B1%D0%BE%D1%84%D0%BB%D0%B5%D0%B1%D0%B8%D1%82%D0%B8%D1%87%D0%B5%D1%81%D0%BA%D0%B8%D0%B9-%D1%81%D0%B8%D0%BD%D0%B4%D1%80%D0%BE%D0%BC/14288"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xmlns:b="http://schemas.openxmlformats.org/officeDocument/2006/bibliography" xmlns="http://schemas.openxmlformats.org/officeDocument/2006/bibliography">
    <b:Tag>Заполнитель1</b:Tag>
    <b:RefOrder>1</b:RefOrder>
  </b:Source>
  <b:Source>
    <b:Tag>SIG</b:Tag>
    <b:SourceType>Book</b:SourceType>
    <b:Guid>{705FB3BA-8002-46E5-8CC1-78C673489BFD}</b:Guid>
    <b:Author>
      <b:Author>
        <b:NameList>
          <b:Person>
            <b:Last>SIGN</b:Last>
            <b:First>1)</b:First>
            <b:Middle>Scottish Intercollegiate Guidelines Network (SIGN). SIGN 50: a guideline developer’s handbook. Edinburgh:</b:Middle>
          </b:Person>
          <b:Person>
            <b:Last>http://www.sign.ac.uk.</b:Last>
            <b:First>2014.</b:First>
            <b:Middle>(SIGN publication no. 50). [October 2014]. Available from URL:</b:Middle>
          </b:Person>
        </b:NameList>
      </b:Author>
    </b:Author>
    <b:RefOrder>2</b:RefOrder>
  </b:Source>
</b:Sources>
</file>

<file path=customXml/itemProps1.xml><?xml version="1.0" encoding="utf-8"?>
<ds:datastoreItem xmlns:ds="http://schemas.openxmlformats.org/officeDocument/2006/customXml" ds:itemID="{D13F4009-1726-47F8-A4BC-1431E72E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9273</Words>
  <Characters>52862</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Джилкайдарова Рано Абдувалиевна</dc:creator>
  <cp:lastModifiedBy>Джилкайдарова Рано Абдувалиевна</cp:lastModifiedBy>
  <cp:revision>2</cp:revision>
  <dcterms:created xsi:type="dcterms:W3CDTF">2017-11-21T04:04:00Z</dcterms:created>
  <dcterms:modified xsi:type="dcterms:W3CDTF">2017-11-21T04:04:00Z</dcterms:modified>
</cp:coreProperties>
</file>